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920" w:rsidRPr="006C7920" w:rsidRDefault="006C7920" w:rsidP="006C7920">
      <w:pPr>
        <w:spacing w:after="200" w:line="276" w:lineRule="auto"/>
        <w:jc w:val="center"/>
        <w:rPr>
          <w:rFonts w:ascii="Calibri" w:eastAsia="Calibri" w:hAnsi="Calibri" w:cs="Times New Roman"/>
        </w:rPr>
      </w:pPr>
    </w:p>
    <w:p w:rsidR="00D84F6E" w:rsidRPr="00F15193" w:rsidRDefault="00D84F6E" w:rsidP="00D84F6E">
      <w:pPr>
        <w:spacing w:after="200" w:line="276" w:lineRule="auto"/>
        <w:jc w:val="center"/>
        <w:rPr>
          <w:rFonts w:ascii="Verdana" w:eastAsia="Calibri" w:hAnsi="Verdana" w:cs="Times New Roman"/>
          <w:b/>
          <w:sz w:val="18"/>
          <w:szCs w:val="18"/>
        </w:rPr>
      </w:pPr>
      <w:r w:rsidRPr="00F15193">
        <w:rPr>
          <w:rFonts w:ascii="Verdana" w:eastAsia="Calibri" w:hAnsi="Verdana" w:cs="Times New Roman"/>
          <w:b/>
          <w:sz w:val="18"/>
          <w:szCs w:val="18"/>
        </w:rPr>
        <w:t>UR XXXX ACRONYME</w:t>
      </w:r>
    </w:p>
    <w:p w:rsidR="00D84F6E" w:rsidRPr="00F15193" w:rsidRDefault="00D84F6E" w:rsidP="006C7920">
      <w:pPr>
        <w:spacing w:after="200" w:line="276" w:lineRule="auto"/>
        <w:jc w:val="center"/>
        <w:rPr>
          <w:rFonts w:ascii="Verdana" w:eastAsia="Calibri" w:hAnsi="Verdana" w:cs="Times New Roman"/>
          <w:b/>
          <w:sz w:val="18"/>
          <w:szCs w:val="18"/>
        </w:rPr>
      </w:pPr>
      <w:r w:rsidRPr="00F15193">
        <w:rPr>
          <w:rFonts w:ascii="Verdana" w:eastAsia="Calibri" w:hAnsi="Verdana" w:cs="Times New Roman"/>
          <w:b/>
          <w:sz w:val="18"/>
          <w:szCs w:val="18"/>
        </w:rPr>
        <w:t>U</w:t>
      </w:r>
      <w:r w:rsidR="006C7920" w:rsidRPr="00F15193">
        <w:rPr>
          <w:rFonts w:ascii="Verdana" w:eastAsia="Calibri" w:hAnsi="Verdana" w:cs="Times New Roman"/>
          <w:b/>
          <w:sz w:val="18"/>
          <w:szCs w:val="18"/>
        </w:rPr>
        <w:t>nité de recherche « X</w:t>
      </w:r>
      <w:r w:rsidR="003F6381">
        <w:rPr>
          <w:rFonts w:ascii="Verdana" w:eastAsia="Calibri" w:hAnsi="Verdana" w:cs="Times New Roman"/>
          <w:b/>
          <w:sz w:val="18"/>
          <w:szCs w:val="18"/>
        </w:rPr>
        <w:t>Y</w:t>
      </w:r>
      <w:r w:rsidR="006C7920" w:rsidRPr="00F15193">
        <w:rPr>
          <w:rFonts w:ascii="Verdana" w:eastAsia="Calibri" w:hAnsi="Verdana" w:cs="Times New Roman"/>
          <w:b/>
          <w:sz w:val="18"/>
          <w:szCs w:val="18"/>
        </w:rPr>
        <w:t>Z »</w:t>
      </w:r>
    </w:p>
    <w:p w:rsidR="00D84F6E" w:rsidRPr="00F15193" w:rsidRDefault="00D84F6E" w:rsidP="006C7920">
      <w:pPr>
        <w:spacing w:after="200" w:line="276" w:lineRule="auto"/>
        <w:jc w:val="center"/>
        <w:rPr>
          <w:rFonts w:ascii="Verdana" w:eastAsia="Calibri" w:hAnsi="Verdana" w:cs="Times New Roman"/>
          <w:b/>
          <w:sz w:val="18"/>
          <w:szCs w:val="18"/>
        </w:rPr>
      </w:pPr>
      <w:r w:rsidRPr="00F15193">
        <w:rPr>
          <w:rFonts w:ascii="Verdana" w:eastAsia="Calibri" w:hAnsi="Verdana" w:cs="Times New Roman"/>
          <w:b/>
          <w:sz w:val="18"/>
          <w:szCs w:val="18"/>
        </w:rPr>
        <w:t>Règlement intérieur</w:t>
      </w:r>
    </w:p>
    <w:p w:rsidR="003F6381" w:rsidRPr="00A06A25" w:rsidRDefault="003F6381" w:rsidP="006C7920">
      <w:pPr>
        <w:spacing w:after="200" w:line="276" w:lineRule="auto"/>
        <w:jc w:val="both"/>
        <w:rPr>
          <w:rFonts w:ascii="Verdana" w:eastAsia="Calibri" w:hAnsi="Verdana" w:cs="Times New Roman"/>
          <w:i/>
          <w:color w:val="808080" w:themeColor="background1" w:themeShade="80"/>
          <w:sz w:val="16"/>
          <w:szCs w:val="16"/>
        </w:rPr>
      </w:pPr>
      <w:r w:rsidRPr="00A06A25">
        <w:rPr>
          <w:rFonts w:ascii="Verdana" w:eastAsia="Calibri" w:hAnsi="Verdana" w:cs="Times New Roman"/>
          <w:i/>
          <w:color w:val="808080" w:themeColor="background1" w:themeShade="80"/>
          <w:sz w:val="16"/>
          <w:szCs w:val="16"/>
        </w:rPr>
        <w:t xml:space="preserve">Ce modèle est proposé au Unités de Recherche AMU. Il constitue une base de travail qu’il conviendra d’adapter en fonction des particularités de l’Unité concernée. Les passages en noir ne doivent pas être modifiés, ni supprimés. Ils peuvent toutefois être complétés ou précisés. </w:t>
      </w:r>
    </w:p>
    <w:p w:rsidR="003F6381" w:rsidRPr="00A06A25" w:rsidRDefault="003F6381" w:rsidP="006C7920">
      <w:pPr>
        <w:spacing w:after="200" w:line="276" w:lineRule="auto"/>
        <w:jc w:val="both"/>
        <w:rPr>
          <w:rFonts w:ascii="Verdana" w:eastAsia="Calibri" w:hAnsi="Verdana" w:cs="Times New Roman"/>
          <w:i/>
          <w:color w:val="808080" w:themeColor="background1" w:themeShade="80"/>
          <w:sz w:val="16"/>
          <w:szCs w:val="16"/>
        </w:rPr>
      </w:pPr>
      <w:r w:rsidRPr="00A06A25">
        <w:rPr>
          <w:rFonts w:ascii="Verdana" w:eastAsia="Calibri" w:hAnsi="Verdana" w:cs="Times New Roman"/>
          <w:i/>
          <w:color w:val="808080" w:themeColor="background1" w:themeShade="80"/>
          <w:sz w:val="16"/>
          <w:szCs w:val="16"/>
        </w:rPr>
        <w:t>Le projet de RI, une fois rédigé</w:t>
      </w:r>
      <w:r w:rsidR="00A06A25" w:rsidRPr="00A06A25">
        <w:rPr>
          <w:rFonts w:ascii="Verdana" w:eastAsia="Calibri" w:hAnsi="Verdana" w:cs="Times New Roman"/>
          <w:i/>
          <w:color w:val="808080" w:themeColor="background1" w:themeShade="80"/>
          <w:sz w:val="16"/>
          <w:szCs w:val="16"/>
        </w:rPr>
        <w:t>,</w:t>
      </w:r>
      <w:r w:rsidRPr="00A06A25">
        <w:rPr>
          <w:rFonts w:ascii="Verdana" w:eastAsia="Calibri" w:hAnsi="Verdana" w:cs="Times New Roman"/>
          <w:i/>
          <w:color w:val="808080" w:themeColor="background1" w:themeShade="80"/>
          <w:sz w:val="16"/>
          <w:szCs w:val="16"/>
        </w:rPr>
        <w:t xml:space="preserve"> doit être transmis à la DAJI pour expertise et validation, avant</w:t>
      </w:r>
      <w:r w:rsidR="00A06A25">
        <w:rPr>
          <w:rFonts w:ascii="Verdana" w:eastAsia="Calibri" w:hAnsi="Verdana" w:cs="Times New Roman"/>
          <w:i/>
          <w:color w:val="808080" w:themeColor="background1" w:themeShade="80"/>
          <w:sz w:val="16"/>
          <w:szCs w:val="16"/>
        </w:rPr>
        <w:t xml:space="preserve"> toute</w:t>
      </w:r>
      <w:r w:rsidRPr="00A06A25">
        <w:rPr>
          <w:rFonts w:ascii="Verdana" w:eastAsia="Calibri" w:hAnsi="Verdana" w:cs="Times New Roman"/>
          <w:i/>
          <w:color w:val="808080" w:themeColor="background1" w:themeShade="80"/>
          <w:sz w:val="16"/>
          <w:szCs w:val="16"/>
        </w:rPr>
        <w:t xml:space="preserve"> </w:t>
      </w:r>
      <w:r w:rsidR="00A06A25">
        <w:rPr>
          <w:rFonts w:ascii="Verdana" w:eastAsia="Calibri" w:hAnsi="Verdana" w:cs="Times New Roman"/>
          <w:i/>
          <w:color w:val="808080" w:themeColor="background1" w:themeShade="80"/>
          <w:sz w:val="16"/>
          <w:szCs w:val="16"/>
        </w:rPr>
        <w:t>adoption</w:t>
      </w:r>
      <w:r w:rsidR="00A06A25" w:rsidRPr="00A06A25">
        <w:rPr>
          <w:rFonts w:ascii="Verdana" w:eastAsia="Calibri" w:hAnsi="Verdana" w:cs="Times New Roman"/>
          <w:i/>
          <w:color w:val="808080" w:themeColor="background1" w:themeShade="80"/>
          <w:sz w:val="16"/>
          <w:szCs w:val="16"/>
        </w:rPr>
        <w:t xml:space="preserve"> par le Conseil de laboratoire/Assemblée Générale selon le cas</w:t>
      </w:r>
      <w:r w:rsidR="00A06A25">
        <w:rPr>
          <w:rFonts w:ascii="Verdana" w:eastAsia="Calibri" w:hAnsi="Verdana" w:cs="Times New Roman"/>
          <w:i/>
          <w:color w:val="808080" w:themeColor="background1" w:themeShade="80"/>
          <w:sz w:val="16"/>
          <w:szCs w:val="16"/>
        </w:rPr>
        <w:t>,</w:t>
      </w:r>
      <w:r w:rsidR="00A06A25" w:rsidRPr="00A06A25">
        <w:rPr>
          <w:rFonts w:ascii="Verdana" w:eastAsia="Calibri" w:hAnsi="Verdana" w:cs="Times New Roman"/>
          <w:i/>
          <w:color w:val="808080" w:themeColor="background1" w:themeShade="80"/>
          <w:sz w:val="16"/>
          <w:szCs w:val="16"/>
        </w:rPr>
        <w:t xml:space="preserve"> puis </w:t>
      </w:r>
      <w:r w:rsidRPr="00A06A25">
        <w:rPr>
          <w:rFonts w:ascii="Verdana" w:eastAsia="Calibri" w:hAnsi="Verdana" w:cs="Times New Roman"/>
          <w:i/>
          <w:color w:val="808080" w:themeColor="background1" w:themeShade="80"/>
          <w:sz w:val="16"/>
          <w:szCs w:val="16"/>
        </w:rPr>
        <w:t xml:space="preserve">transmission </w:t>
      </w:r>
      <w:r w:rsidR="00A06A25" w:rsidRPr="00A06A25">
        <w:rPr>
          <w:rFonts w:ascii="Verdana" w:eastAsia="Calibri" w:hAnsi="Verdana" w:cs="Times New Roman"/>
          <w:i/>
          <w:color w:val="808080" w:themeColor="background1" w:themeShade="80"/>
          <w:sz w:val="16"/>
          <w:szCs w:val="16"/>
        </w:rPr>
        <w:t>à la Commission de la Recherche d’AMU. Il entre en vigueur à l’issue de ce processus de validation, au moment de sa publication.</w:t>
      </w:r>
    </w:p>
    <w:p w:rsidR="006C7920" w:rsidRPr="00F15193" w:rsidRDefault="006C7920" w:rsidP="006C7920">
      <w:pPr>
        <w:spacing w:after="200" w:line="276" w:lineRule="auto"/>
        <w:jc w:val="both"/>
        <w:rPr>
          <w:rFonts w:ascii="Verdana" w:eastAsia="Calibri" w:hAnsi="Verdana" w:cs="Times New Roman"/>
          <w:b/>
          <w:sz w:val="18"/>
          <w:szCs w:val="18"/>
        </w:rPr>
      </w:pPr>
      <w:r w:rsidRPr="00F15193">
        <w:rPr>
          <w:rFonts w:ascii="Verdana" w:eastAsia="Calibri" w:hAnsi="Verdana" w:cs="Times New Roman"/>
          <w:b/>
          <w:color w:val="2F5496" w:themeColor="accent1" w:themeShade="BF"/>
          <w:sz w:val="18"/>
          <w:szCs w:val="18"/>
        </w:rPr>
        <w:t>Préambule</w:t>
      </w:r>
    </w:p>
    <w:p w:rsidR="006C7920" w:rsidRPr="00F15193" w:rsidRDefault="006C7920" w:rsidP="006C7920">
      <w:pPr>
        <w:numPr>
          <w:ilvl w:val="0"/>
          <w:numId w:val="1"/>
        </w:numPr>
        <w:spacing w:after="200" w:line="254" w:lineRule="auto"/>
        <w:contextualSpacing/>
        <w:jc w:val="both"/>
        <w:rPr>
          <w:rFonts w:ascii="Verdana" w:eastAsia="Calibri" w:hAnsi="Verdana" w:cs="Times New Roman"/>
          <w:i/>
          <w:color w:val="808080" w:themeColor="background1" w:themeShade="80"/>
          <w:sz w:val="18"/>
          <w:szCs w:val="18"/>
        </w:rPr>
      </w:pPr>
      <w:r w:rsidRPr="00F15193">
        <w:rPr>
          <w:rFonts w:ascii="Verdana" w:eastAsia="Calibri" w:hAnsi="Verdana" w:cs="Times New Roman"/>
          <w:i/>
          <w:color w:val="808080" w:themeColor="background1" w:themeShade="80"/>
          <w:sz w:val="18"/>
          <w:szCs w:val="18"/>
        </w:rPr>
        <w:t>Thématiques de recherche de l’</w:t>
      </w:r>
      <w:r w:rsidR="00942477" w:rsidRPr="00F15193">
        <w:rPr>
          <w:rFonts w:ascii="Verdana" w:eastAsia="Calibri" w:hAnsi="Verdana" w:cs="Times New Roman"/>
          <w:i/>
          <w:color w:val="808080" w:themeColor="background1" w:themeShade="80"/>
          <w:sz w:val="18"/>
          <w:szCs w:val="18"/>
        </w:rPr>
        <w:t>UR</w:t>
      </w:r>
      <w:r w:rsidRPr="00F15193">
        <w:rPr>
          <w:rFonts w:ascii="Verdana" w:eastAsia="Calibri" w:hAnsi="Verdana" w:cs="Times New Roman"/>
          <w:i/>
          <w:color w:val="808080" w:themeColor="background1" w:themeShade="80"/>
          <w:sz w:val="18"/>
          <w:szCs w:val="18"/>
        </w:rPr>
        <w:t xml:space="preserve"> et ses objectifs</w:t>
      </w:r>
    </w:p>
    <w:p w:rsidR="00BA59D1" w:rsidRPr="00F15193" w:rsidRDefault="00BA59D1" w:rsidP="006C7920">
      <w:pPr>
        <w:numPr>
          <w:ilvl w:val="0"/>
          <w:numId w:val="1"/>
        </w:numPr>
        <w:spacing w:after="200" w:line="254" w:lineRule="auto"/>
        <w:contextualSpacing/>
        <w:jc w:val="both"/>
        <w:rPr>
          <w:rFonts w:ascii="Verdana" w:eastAsia="Calibri" w:hAnsi="Verdana" w:cs="Times New Roman"/>
          <w:i/>
          <w:color w:val="808080" w:themeColor="background1" w:themeShade="80"/>
          <w:sz w:val="18"/>
          <w:szCs w:val="18"/>
        </w:rPr>
      </w:pPr>
      <w:r w:rsidRPr="00F15193">
        <w:rPr>
          <w:rFonts w:ascii="Verdana" w:eastAsia="Calibri" w:hAnsi="Verdana" w:cs="Times New Roman"/>
          <w:i/>
          <w:color w:val="808080" w:themeColor="background1" w:themeShade="80"/>
          <w:sz w:val="18"/>
          <w:szCs w:val="18"/>
        </w:rPr>
        <w:t>ED, UFR, composante … en lien</w:t>
      </w:r>
    </w:p>
    <w:p w:rsidR="006C7920" w:rsidRPr="00F15193" w:rsidRDefault="006C7920" w:rsidP="006C7920">
      <w:pPr>
        <w:numPr>
          <w:ilvl w:val="0"/>
          <w:numId w:val="1"/>
        </w:numPr>
        <w:spacing w:after="200" w:line="254" w:lineRule="auto"/>
        <w:contextualSpacing/>
        <w:jc w:val="both"/>
        <w:rPr>
          <w:rFonts w:ascii="Verdana" w:eastAsia="Calibri" w:hAnsi="Verdana" w:cs="Times New Roman"/>
          <w:i/>
          <w:color w:val="808080" w:themeColor="background1" w:themeShade="80"/>
          <w:sz w:val="18"/>
          <w:szCs w:val="18"/>
        </w:rPr>
      </w:pPr>
      <w:r w:rsidRPr="00F15193">
        <w:rPr>
          <w:rFonts w:ascii="Verdana" w:eastAsia="Calibri" w:hAnsi="Verdana" w:cs="Times New Roman"/>
          <w:i/>
          <w:color w:val="808080" w:themeColor="background1" w:themeShade="80"/>
          <w:sz w:val="18"/>
          <w:szCs w:val="18"/>
        </w:rPr>
        <w:t>Lieu où sont situés les locaux de l’</w:t>
      </w:r>
      <w:r w:rsidR="00942477" w:rsidRPr="00F15193">
        <w:rPr>
          <w:rFonts w:ascii="Verdana" w:eastAsia="Calibri" w:hAnsi="Verdana" w:cs="Times New Roman"/>
          <w:i/>
          <w:color w:val="808080" w:themeColor="background1" w:themeShade="80"/>
          <w:sz w:val="18"/>
          <w:szCs w:val="18"/>
        </w:rPr>
        <w:t>UR</w:t>
      </w:r>
    </w:p>
    <w:p w:rsidR="00BA59D1" w:rsidRPr="00F15193" w:rsidRDefault="00BA59D1" w:rsidP="006C7920">
      <w:pPr>
        <w:spacing w:after="200" w:line="276" w:lineRule="auto"/>
        <w:jc w:val="both"/>
        <w:rPr>
          <w:rFonts w:ascii="Verdana" w:eastAsia="Calibri" w:hAnsi="Verdana" w:cs="Times New Roman"/>
          <w:sz w:val="18"/>
          <w:szCs w:val="18"/>
        </w:rPr>
      </w:pPr>
    </w:p>
    <w:p w:rsidR="006C7920" w:rsidRPr="00F15193" w:rsidRDefault="006C7920" w:rsidP="006C7920">
      <w:pPr>
        <w:spacing w:after="200" w:line="276" w:lineRule="auto"/>
        <w:jc w:val="both"/>
        <w:rPr>
          <w:rFonts w:ascii="Verdana" w:eastAsia="Calibri" w:hAnsi="Verdana" w:cs="Times New Roman"/>
          <w:sz w:val="18"/>
          <w:szCs w:val="18"/>
        </w:rPr>
      </w:pPr>
      <w:r w:rsidRPr="00F15193">
        <w:rPr>
          <w:rFonts w:ascii="Verdana" w:eastAsia="Calibri" w:hAnsi="Verdana" w:cs="Times New Roman"/>
          <w:sz w:val="18"/>
          <w:szCs w:val="18"/>
        </w:rPr>
        <w:t>Ce règlement intérieur s’applique à l’ensemble du personnel rattaché à l’</w:t>
      </w:r>
      <w:r w:rsidR="00DA6C3D" w:rsidRPr="00F15193">
        <w:rPr>
          <w:rFonts w:ascii="Verdana" w:eastAsia="Calibri" w:hAnsi="Verdana" w:cs="Times New Roman"/>
          <w:sz w:val="18"/>
          <w:szCs w:val="18"/>
        </w:rPr>
        <w:t>UR</w:t>
      </w:r>
      <w:r w:rsidRPr="00F15193">
        <w:rPr>
          <w:rFonts w:ascii="Verdana" w:eastAsia="Calibri" w:hAnsi="Verdana" w:cs="Times New Roman"/>
          <w:sz w:val="18"/>
          <w:szCs w:val="18"/>
        </w:rPr>
        <w:t xml:space="preserve"> « XYZ », y compris les personnels contractuels, les doctorants et les stagiaires.</w:t>
      </w:r>
    </w:p>
    <w:p w:rsidR="006C7920" w:rsidRPr="00F15193" w:rsidRDefault="00DA6C3D" w:rsidP="00DA6C3D">
      <w:pPr>
        <w:spacing w:after="200" w:line="276" w:lineRule="auto"/>
        <w:jc w:val="both"/>
        <w:rPr>
          <w:rFonts w:ascii="Verdana" w:eastAsia="Calibri" w:hAnsi="Verdana" w:cs="Times New Roman"/>
          <w:sz w:val="18"/>
          <w:szCs w:val="18"/>
        </w:rPr>
      </w:pPr>
      <w:r w:rsidRPr="00F15193">
        <w:rPr>
          <w:rFonts w:ascii="Verdana" w:eastAsia="Calibri" w:hAnsi="Verdana" w:cs="Times New Roman"/>
          <w:sz w:val="18"/>
          <w:szCs w:val="18"/>
        </w:rPr>
        <w:t xml:space="preserve">Toute évolution de la réglementation applicable </w:t>
      </w:r>
      <w:r w:rsidR="00F15193" w:rsidRPr="00F15193">
        <w:rPr>
          <w:rFonts w:ascii="Verdana" w:eastAsia="Calibri" w:hAnsi="Verdana" w:cs="Times New Roman"/>
          <w:sz w:val="18"/>
          <w:szCs w:val="18"/>
        </w:rPr>
        <w:t>au sein d’</w:t>
      </w:r>
      <w:r w:rsidRPr="00F15193">
        <w:rPr>
          <w:rFonts w:ascii="Verdana" w:eastAsia="Calibri" w:hAnsi="Verdana" w:cs="Times New Roman"/>
          <w:sz w:val="18"/>
          <w:szCs w:val="18"/>
        </w:rPr>
        <w:t>AMU s’applique de fait à l’UR.</w:t>
      </w:r>
    </w:p>
    <w:p w:rsidR="006C7920" w:rsidRPr="00F15193" w:rsidRDefault="006C7920" w:rsidP="006C7920">
      <w:pPr>
        <w:spacing w:before="240" w:after="200" w:line="276" w:lineRule="auto"/>
        <w:jc w:val="both"/>
        <w:rPr>
          <w:rFonts w:ascii="Verdana" w:eastAsia="Calibri" w:hAnsi="Verdana" w:cs="Times New Roman"/>
          <w:b/>
          <w:color w:val="2F5496" w:themeColor="accent1" w:themeShade="BF"/>
          <w:sz w:val="18"/>
          <w:szCs w:val="18"/>
        </w:rPr>
      </w:pPr>
      <w:r w:rsidRPr="00F15193">
        <w:rPr>
          <w:rFonts w:ascii="Verdana" w:eastAsia="Calibri" w:hAnsi="Verdana" w:cs="Times New Roman"/>
          <w:b/>
          <w:color w:val="2F5496" w:themeColor="accent1" w:themeShade="BF"/>
          <w:sz w:val="18"/>
          <w:szCs w:val="18"/>
        </w:rPr>
        <w:t xml:space="preserve">Article 1. Structuration scientifique </w:t>
      </w:r>
    </w:p>
    <w:p w:rsidR="006C7920" w:rsidRPr="00A06A25" w:rsidRDefault="006C7920" w:rsidP="006C7920">
      <w:pPr>
        <w:spacing w:after="200" w:line="276" w:lineRule="auto"/>
        <w:jc w:val="both"/>
        <w:rPr>
          <w:rFonts w:ascii="Verdana" w:eastAsia="Calibri" w:hAnsi="Verdana" w:cs="Times New Roman"/>
          <w:color w:val="808080" w:themeColor="background1" w:themeShade="80"/>
          <w:sz w:val="18"/>
          <w:szCs w:val="18"/>
        </w:rPr>
      </w:pPr>
      <w:r w:rsidRPr="00421427">
        <w:rPr>
          <w:rFonts w:ascii="Verdana" w:eastAsia="Calibri" w:hAnsi="Verdana" w:cs="Times New Roman"/>
          <w:color w:val="808080" w:themeColor="background1" w:themeShade="80"/>
          <w:sz w:val="18"/>
          <w:szCs w:val="18"/>
        </w:rPr>
        <w:t>Présentation de la structure de l’</w:t>
      </w:r>
      <w:r w:rsidR="00BA59D1" w:rsidRPr="00421427">
        <w:rPr>
          <w:rFonts w:ascii="Verdana" w:eastAsia="Calibri" w:hAnsi="Verdana" w:cs="Times New Roman"/>
          <w:color w:val="808080" w:themeColor="background1" w:themeShade="80"/>
          <w:sz w:val="18"/>
          <w:szCs w:val="18"/>
        </w:rPr>
        <w:t>UR</w:t>
      </w:r>
      <w:r w:rsidRPr="00421427">
        <w:rPr>
          <w:rFonts w:ascii="Verdana" w:eastAsia="Calibri" w:hAnsi="Verdana" w:cs="Times New Roman"/>
          <w:color w:val="808080" w:themeColor="background1" w:themeShade="80"/>
          <w:sz w:val="18"/>
          <w:szCs w:val="18"/>
        </w:rPr>
        <w:t> : les axes</w:t>
      </w:r>
      <w:r w:rsidR="00942477" w:rsidRPr="00421427">
        <w:rPr>
          <w:rFonts w:ascii="Verdana" w:eastAsia="Calibri" w:hAnsi="Verdana" w:cs="Times New Roman"/>
          <w:color w:val="808080" w:themeColor="background1" w:themeShade="80"/>
          <w:sz w:val="18"/>
          <w:szCs w:val="18"/>
        </w:rPr>
        <w:t xml:space="preserve"> de recherche</w:t>
      </w:r>
      <w:r w:rsidRPr="00421427">
        <w:rPr>
          <w:rFonts w:ascii="Verdana" w:eastAsia="Calibri" w:hAnsi="Verdana" w:cs="Times New Roman"/>
          <w:color w:val="808080" w:themeColor="background1" w:themeShade="80"/>
          <w:sz w:val="18"/>
          <w:szCs w:val="18"/>
        </w:rPr>
        <w:t xml:space="preserve"> et les équipes de recherche, missions, date de création</w:t>
      </w:r>
      <w:r w:rsidR="00942477" w:rsidRPr="00421427">
        <w:rPr>
          <w:rFonts w:ascii="Verdana" w:eastAsia="Calibri" w:hAnsi="Verdana" w:cs="Times New Roman"/>
          <w:color w:val="808080" w:themeColor="background1" w:themeShade="80"/>
          <w:sz w:val="18"/>
          <w:szCs w:val="18"/>
        </w:rPr>
        <w:t>,</w:t>
      </w:r>
      <w:r w:rsidR="00364DB0" w:rsidRPr="00421427">
        <w:rPr>
          <w:rFonts w:ascii="Verdana" w:eastAsia="Calibri" w:hAnsi="Verdana" w:cs="Times New Roman"/>
          <w:color w:val="808080" w:themeColor="background1" w:themeShade="80"/>
          <w:sz w:val="18"/>
          <w:szCs w:val="18"/>
        </w:rPr>
        <w:t xml:space="preserve"> </w:t>
      </w:r>
      <w:r w:rsidR="000B1633" w:rsidRPr="00421427">
        <w:rPr>
          <w:rFonts w:ascii="Verdana" w:eastAsia="Calibri" w:hAnsi="Verdana" w:cs="Times New Roman"/>
          <w:color w:val="808080" w:themeColor="background1" w:themeShade="80"/>
          <w:sz w:val="18"/>
          <w:szCs w:val="18"/>
        </w:rPr>
        <w:t>etc.</w:t>
      </w:r>
    </w:p>
    <w:p w:rsidR="006C7920" w:rsidRPr="00F15193" w:rsidRDefault="006C7920" w:rsidP="006C7920">
      <w:pPr>
        <w:spacing w:before="240" w:after="200" w:line="276" w:lineRule="auto"/>
        <w:jc w:val="both"/>
        <w:rPr>
          <w:rFonts w:ascii="Verdana" w:eastAsia="Calibri" w:hAnsi="Verdana" w:cs="Times New Roman"/>
          <w:b/>
          <w:color w:val="2F5496" w:themeColor="accent1" w:themeShade="BF"/>
          <w:sz w:val="18"/>
          <w:szCs w:val="18"/>
        </w:rPr>
      </w:pPr>
      <w:r w:rsidRPr="00F15193">
        <w:rPr>
          <w:rFonts w:ascii="Verdana" w:eastAsia="Calibri" w:hAnsi="Verdana" w:cs="Times New Roman"/>
          <w:b/>
          <w:color w:val="2F5496" w:themeColor="accent1" w:themeShade="BF"/>
          <w:sz w:val="18"/>
          <w:szCs w:val="18"/>
        </w:rPr>
        <w:t>Article 2. Composition</w:t>
      </w:r>
    </w:p>
    <w:p w:rsidR="006C7920" w:rsidRPr="00421427" w:rsidRDefault="006C7920" w:rsidP="006C7920">
      <w:pPr>
        <w:spacing w:after="200" w:line="276" w:lineRule="auto"/>
        <w:jc w:val="both"/>
        <w:rPr>
          <w:rFonts w:ascii="Verdana" w:eastAsia="Calibri" w:hAnsi="Verdana" w:cs="Times New Roman"/>
          <w:color w:val="808080" w:themeColor="background1" w:themeShade="80"/>
          <w:sz w:val="18"/>
          <w:szCs w:val="18"/>
        </w:rPr>
      </w:pPr>
      <w:r w:rsidRPr="00421427">
        <w:rPr>
          <w:rFonts w:ascii="Verdana" w:eastAsia="Calibri" w:hAnsi="Verdana" w:cs="Times New Roman"/>
          <w:color w:val="808080" w:themeColor="background1" w:themeShade="80"/>
          <w:sz w:val="18"/>
          <w:szCs w:val="18"/>
        </w:rPr>
        <w:t>Composition de l’</w:t>
      </w:r>
      <w:r w:rsidR="00942477" w:rsidRPr="00421427">
        <w:rPr>
          <w:rFonts w:ascii="Verdana" w:eastAsia="Calibri" w:hAnsi="Verdana" w:cs="Times New Roman"/>
          <w:color w:val="808080" w:themeColor="background1" w:themeShade="80"/>
          <w:sz w:val="18"/>
          <w:szCs w:val="18"/>
        </w:rPr>
        <w:t>UR</w:t>
      </w:r>
      <w:r w:rsidRPr="00421427">
        <w:rPr>
          <w:rFonts w:ascii="Verdana" w:eastAsia="Calibri" w:hAnsi="Verdana" w:cs="Times New Roman"/>
          <w:color w:val="808080" w:themeColor="background1" w:themeShade="80"/>
          <w:sz w:val="18"/>
          <w:szCs w:val="18"/>
        </w:rPr>
        <w:t> : les différentes catégories de personnels composant l’</w:t>
      </w:r>
      <w:r w:rsidR="00942477" w:rsidRPr="00421427">
        <w:rPr>
          <w:rFonts w:ascii="Verdana" w:eastAsia="Calibri" w:hAnsi="Verdana" w:cs="Times New Roman"/>
          <w:color w:val="808080" w:themeColor="background1" w:themeShade="80"/>
          <w:sz w:val="18"/>
          <w:szCs w:val="18"/>
        </w:rPr>
        <w:t>UR</w:t>
      </w:r>
      <w:r w:rsidRPr="00421427">
        <w:rPr>
          <w:rFonts w:ascii="Verdana" w:eastAsia="Calibri" w:hAnsi="Verdana" w:cs="Times New Roman"/>
          <w:color w:val="808080" w:themeColor="background1" w:themeShade="80"/>
          <w:sz w:val="18"/>
          <w:szCs w:val="18"/>
        </w:rPr>
        <w:t xml:space="preserve"> (membres permanents, membres associés, post-doctorants, doctorants, ITA, BIATSS). </w:t>
      </w:r>
    </w:p>
    <w:p w:rsidR="00F15193" w:rsidRPr="00F15193" w:rsidRDefault="00F15193" w:rsidP="00F15193">
      <w:pPr>
        <w:jc w:val="both"/>
        <w:rPr>
          <w:rFonts w:ascii="Verdana" w:hAnsi="Verdana"/>
          <w:sz w:val="18"/>
          <w:szCs w:val="18"/>
        </w:rPr>
      </w:pPr>
      <w:r w:rsidRPr="00F15193">
        <w:rPr>
          <w:rFonts w:ascii="Verdana" w:eastAsia="Calibri" w:hAnsi="Verdana" w:cs="Times New Roman"/>
          <w:sz w:val="18"/>
          <w:szCs w:val="18"/>
        </w:rPr>
        <w:t>L’UR « XYZ »</w:t>
      </w:r>
      <w:r w:rsidRPr="00F15193">
        <w:rPr>
          <w:rFonts w:ascii="Verdana" w:hAnsi="Verdana"/>
          <w:sz w:val="18"/>
          <w:szCs w:val="18"/>
        </w:rPr>
        <w:t xml:space="preserve"> est composée des catégories de personnels suivantes :</w:t>
      </w:r>
    </w:p>
    <w:p w:rsidR="00F15193" w:rsidRPr="00F15193" w:rsidRDefault="00F15193" w:rsidP="00F15193">
      <w:pPr>
        <w:jc w:val="both"/>
        <w:rPr>
          <w:rFonts w:ascii="Verdana" w:hAnsi="Verdana"/>
          <w:sz w:val="18"/>
          <w:szCs w:val="18"/>
        </w:rPr>
      </w:pPr>
      <w:r w:rsidRPr="00F15193">
        <w:rPr>
          <w:rFonts w:ascii="Verdana" w:hAnsi="Verdana"/>
          <w:sz w:val="18"/>
          <w:szCs w:val="18"/>
          <w:u w:val="single"/>
        </w:rPr>
        <w:t xml:space="preserve">Personnels permanents en activité </w:t>
      </w:r>
      <w:r w:rsidRPr="00F15193">
        <w:rPr>
          <w:rFonts w:ascii="Verdana" w:hAnsi="Verdana"/>
          <w:sz w:val="18"/>
          <w:szCs w:val="18"/>
        </w:rPr>
        <w:t xml:space="preserve">: </w:t>
      </w:r>
    </w:p>
    <w:p w:rsidR="00F15193" w:rsidRPr="00F15193" w:rsidRDefault="00F15193" w:rsidP="00F15193">
      <w:pPr>
        <w:pStyle w:val="Paragraphedeliste"/>
        <w:numPr>
          <w:ilvl w:val="0"/>
          <w:numId w:val="3"/>
        </w:numPr>
        <w:jc w:val="both"/>
        <w:rPr>
          <w:rFonts w:ascii="Verdana" w:hAnsi="Verdana"/>
          <w:sz w:val="18"/>
          <w:szCs w:val="18"/>
        </w:rPr>
      </w:pPr>
      <w:r w:rsidRPr="00F15193">
        <w:rPr>
          <w:rFonts w:ascii="Verdana" w:hAnsi="Verdana"/>
          <w:sz w:val="18"/>
          <w:szCs w:val="18"/>
        </w:rPr>
        <w:t>Professeurs</w:t>
      </w:r>
    </w:p>
    <w:p w:rsidR="00F15193" w:rsidRPr="00F15193" w:rsidRDefault="00F15193" w:rsidP="00F15193">
      <w:pPr>
        <w:pStyle w:val="Paragraphedeliste"/>
        <w:numPr>
          <w:ilvl w:val="0"/>
          <w:numId w:val="3"/>
        </w:numPr>
        <w:jc w:val="both"/>
        <w:rPr>
          <w:rFonts w:ascii="Verdana" w:hAnsi="Verdana"/>
          <w:sz w:val="18"/>
          <w:szCs w:val="18"/>
        </w:rPr>
      </w:pPr>
      <w:r w:rsidRPr="00F15193">
        <w:rPr>
          <w:rFonts w:ascii="Verdana" w:hAnsi="Verdana"/>
          <w:sz w:val="18"/>
          <w:szCs w:val="18"/>
        </w:rPr>
        <w:t>Maîtres de conférences habilités à diriger des recherches</w:t>
      </w:r>
    </w:p>
    <w:p w:rsidR="00F15193" w:rsidRPr="00F15193" w:rsidRDefault="00F15193" w:rsidP="00F15193">
      <w:pPr>
        <w:pStyle w:val="Paragraphedeliste"/>
        <w:numPr>
          <w:ilvl w:val="0"/>
          <w:numId w:val="3"/>
        </w:numPr>
        <w:jc w:val="both"/>
        <w:rPr>
          <w:rFonts w:ascii="Verdana" w:hAnsi="Verdana"/>
          <w:sz w:val="18"/>
          <w:szCs w:val="18"/>
        </w:rPr>
      </w:pPr>
      <w:r w:rsidRPr="00F15193">
        <w:rPr>
          <w:rFonts w:ascii="Verdana" w:hAnsi="Verdana"/>
          <w:sz w:val="18"/>
          <w:szCs w:val="18"/>
        </w:rPr>
        <w:t>Maîtres de conférences</w:t>
      </w:r>
    </w:p>
    <w:p w:rsidR="00F15193" w:rsidRPr="00F15193" w:rsidRDefault="00F15193" w:rsidP="00F15193">
      <w:pPr>
        <w:pStyle w:val="Paragraphedeliste"/>
        <w:numPr>
          <w:ilvl w:val="0"/>
          <w:numId w:val="3"/>
        </w:numPr>
        <w:jc w:val="both"/>
        <w:rPr>
          <w:rFonts w:ascii="Verdana" w:hAnsi="Verdana"/>
          <w:sz w:val="18"/>
          <w:szCs w:val="18"/>
        </w:rPr>
      </w:pPr>
      <w:r w:rsidRPr="00F15193">
        <w:rPr>
          <w:rFonts w:ascii="Verdana" w:hAnsi="Verdana"/>
          <w:sz w:val="18"/>
          <w:szCs w:val="18"/>
        </w:rPr>
        <w:t>PRAG – PRCE d’Aix-Marseille Université, titulaires d’un doctorat</w:t>
      </w:r>
    </w:p>
    <w:p w:rsidR="00F15193" w:rsidRPr="00F15193" w:rsidRDefault="00F15193" w:rsidP="00F15193">
      <w:pPr>
        <w:jc w:val="both"/>
        <w:rPr>
          <w:rFonts w:ascii="Verdana" w:hAnsi="Verdana"/>
          <w:sz w:val="18"/>
          <w:szCs w:val="18"/>
        </w:rPr>
      </w:pPr>
      <w:r w:rsidRPr="00F15193">
        <w:rPr>
          <w:rFonts w:ascii="Verdana" w:hAnsi="Verdana"/>
          <w:sz w:val="18"/>
          <w:szCs w:val="18"/>
          <w:u w:val="single"/>
        </w:rPr>
        <w:t>Autres membres</w:t>
      </w:r>
      <w:r w:rsidRPr="00F15193">
        <w:rPr>
          <w:rFonts w:ascii="Verdana" w:hAnsi="Verdana"/>
          <w:sz w:val="18"/>
          <w:szCs w:val="18"/>
        </w:rPr>
        <w:t xml:space="preserve"> : </w:t>
      </w:r>
    </w:p>
    <w:p w:rsidR="00F15193" w:rsidRPr="00F15193" w:rsidRDefault="00F15193" w:rsidP="00F15193">
      <w:pPr>
        <w:ind w:firstLine="360"/>
        <w:jc w:val="both"/>
        <w:outlineLvl w:val="0"/>
        <w:rPr>
          <w:rFonts w:ascii="Verdana" w:hAnsi="Verdana"/>
          <w:sz w:val="18"/>
          <w:szCs w:val="18"/>
        </w:rPr>
      </w:pPr>
      <w:r w:rsidRPr="00F15193">
        <w:rPr>
          <w:rFonts w:ascii="Verdana" w:hAnsi="Verdana"/>
          <w:sz w:val="18"/>
          <w:szCs w:val="18"/>
        </w:rPr>
        <w:t>Personnel docteur sous contrat avec Aix-Marseille Université</w:t>
      </w:r>
    </w:p>
    <w:p w:rsidR="00F15193" w:rsidRPr="00F15193" w:rsidRDefault="00F15193" w:rsidP="00F15193">
      <w:pPr>
        <w:pStyle w:val="Paragraphedeliste"/>
        <w:numPr>
          <w:ilvl w:val="0"/>
          <w:numId w:val="3"/>
        </w:numPr>
        <w:jc w:val="both"/>
        <w:rPr>
          <w:rFonts w:ascii="Verdana" w:hAnsi="Verdana"/>
          <w:sz w:val="18"/>
          <w:szCs w:val="18"/>
        </w:rPr>
      </w:pPr>
      <w:r w:rsidRPr="00F15193">
        <w:rPr>
          <w:rFonts w:ascii="Verdana" w:hAnsi="Verdana"/>
          <w:sz w:val="18"/>
          <w:szCs w:val="18"/>
        </w:rPr>
        <w:t>PAST, MAST titulaires d’un doctorat</w:t>
      </w:r>
    </w:p>
    <w:p w:rsidR="00F15193" w:rsidRPr="00F15193" w:rsidRDefault="00F15193" w:rsidP="00F15193">
      <w:pPr>
        <w:pStyle w:val="Paragraphedeliste"/>
        <w:numPr>
          <w:ilvl w:val="0"/>
          <w:numId w:val="3"/>
        </w:numPr>
        <w:jc w:val="both"/>
        <w:rPr>
          <w:rFonts w:ascii="Verdana" w:hAnsi="Verdana"/>
          <w:sz w:val="18"/>
          <w:szCs w:val="18"/>
        </w:rPr>
      </w:pPr>
      <w:r w:rsidRPr="00F15193">
        <w:rPr>
          <w:rFonts w:ascii="Verdana" w:hAnsi="Verdana"/>
          <w:sz w:val="18"/>
          <w:szCs w:val="18"/>
        </w:rPr>
        <w:t>ATER docteurs</w:t>
      </w:r>
    </w:p>
    <w:p w:rsidR="00F15193" w:rsidRPr="00F15193" w:rsidRDefault="00F15193" w:rsidP="00F15193">
      <w:pPr>
        <w:pStyle w:val="Paragraphedeliste"/>
        <w:numPr>
          <w:ilvl w:val="0"/>
          <w:numId w:val="3"/>
        </w:numPr>
        <w:jc w:val="both"/>
        <w:rPr>
          <w:rFonts w:ascii="Verdana" w:hAnsi="Verdana"/>
          <w:sz w:val="18"/>
          <w:szCs w:val="18"/>
        </w:rPr>
      </w:pPr>
      <w:r w:rsidRPr="00F15193">
        <w:rPr>
          <w:rFonts w:ascii="Verdana" w:hAnsi="Verdana"/>
          <w:sz w:val="18"/>
          <w:szCs w:val="18"/>
        </w:rPr>
        <w:t xml:space="preserve">Post-doctorants en contrat avec AMU </w:t>
      </w:r>
    </w:p>
    <w:p w:rsidR="00F15193" w:rsidRPr="00F15193" w:rsidRDefault="00F15193" w:rsidP="00F15193">
      <w:pPr>
        <w:pStyle w:val="Paragraphedeliste"/>
        <w:numPr>
          <w:ilvl w:val="0"/>
          <w:numId w:val="3"/>
        </w:numPr>
        <w:jc w:val="both"/>
        <w:rPr>
          <w:rFonts w:ascii="Verdana" w:hAnsi="Verdana"/>
          <w:sz w:val="18"/>
          <w:szCs w:val="18"/>
        </w:rPr>
      </w:pPr>
      <w:r w:rsidRPr="00F15193">
        <w:rPr>
          <w:rFonts w:ascii="Verdana" w:hAnsi="Verdana"/>
          <w:sz w:val="18"/>
          <w:szCs w:val="18"/>
        </w:rPr>
        <w:t>Autres contrats d’une durée supérieure ou égale à un an</w:t>
      </w:r>
    </w:p>
    <w:p w:rsidR="00F15193" w:rsidRPr="00F15193" w:rsidRDefault="00F15193" w:rsidP="00F15193">
      <w:pPr>
        <w:ind w:firstLine="360"/>
        <w:jc w:val="both"/>
        <w:rPr>
          <w:rFonts w:ascii="Verdana" w:hAnsi="Verdana"/>
          <w:sz w:val="18"/>
          <w:szCs w:val="18"/>
        </w:rPr>
      </w:pPr>
      <w:r w:rsidRPr="00F15193">
        <w:rPr>
          <w:rFonts w:ascii="Verdana" w:hAnsi="Verdana"/>
          <w:sz w:val="18"/>
          <w:szCs w:val="18"/>
        </w:rPr>
        <w:t>Professeurs émérites</w:t>
      </w:r>
    </w:p>
    <w:p w:rsidR="00F15193" w:rsidRPr="00F15193" w:rsidRDefault="00F15193" w:rsidP="00F15193">
      <w:pPr>
        <w:jc w:val="both"/>
        <w:outlineLvl w:val="0"/>
        <w:rPr>
          <w:rFonts w:ascii="Verdana" w:hAnsi="Verdana"/>
          <w:sz w:val="18"/>
          <w:szCs w:val="18"/>
          <w:u w:val="single"/>
        </w:rPr>
      </w:pPr>
      <w:r w:rsidRPr="00F15193">
        <w:rPr>
          <w:rFonts w:ascii="Verdana" w:hAnsi="Verdana"/>
          <w:sz w:val="18"/>
          <w:szCs w:val="18"/>
          <w:u w:val="single"/>
        </w:rPr>
        <w:t>Doctorants :</w:t>
      </w:r>
    </w:p>
    <w:p w:rsidR="00F15193" w:rsidRPr="00F15193" w:rsidRDefault="00F15193" w:rsidP="00F15193">
      <w:pPr>
        <w:spacing w:after="0" w:line="240" w:lineRule="auto"/>
        <w:ind w:firstLine="360"/>
        <w:jc w:val="both"/>
        <w:rPr>
          <w:rFonts w:ascii="Verdana" w:hAnsi="Verdana"/>
          <w:sz w:val="18"/>
          <w:szCs w:val="18"/>
        </w:rPr>
      </w:pPr>
      <w:r w:rsidRPr="00F15193">
        <w:rPr>
          <w:rFonts w:ascii="Verdana" w:hAnsi="Verdana"/>
          <w:sz w:val="18"/>
          <w:szCs w:val="18"/>
        </w:rPr>
        <w:lastRenderedPageBreak/>
        <w:t>-</w:t>
      </w:r>
      <w:r w:rsidRPr="00F15193">
        <w:rPr>
          <w:rFonts w:ascii="Verdana" w:hAnsi="Verdana"/>
          <w:sz w:val="18"/>
          <w:szCs w:val="18"/>
        </w:rPr>
        <w:tab/>
        <w:t>Doctorants non contractuels</w:t>
      </w:r>
    </w:p>
    <w:p w:rsidR="00F15193" w:rsidRPr="00F15193" w:rsidRDefault="00F15193" w:rsidP="00F15193">
      <w:pPr>
        <w:pStyle w:val="Paragraphedeliste"/>
        <w:numPr>
          <w:ilvl w:val="0"/>
          <w:numId w:val="3"/>
        </w:numPr>
        <w:spacing w:after="0" w:line="240" w:lineRule="auto"/>
        <w:jc w:val="both"/>
        <w:rPr>
          <w:rFonts w:ascii="Verdana" w:hAnsi="Verdana"/>
          <w:sz w:val="18"/>
          <w:szCs w:val="18"/>
        </w:rPr>
      </w:pPr>
      <w:r w:rsidRPr="00F15193">
        <w:rPr>
          <w:rFonts w:ascii="Verdana" w:hAnsi="Verdana"/>
          <w:sz w:val="18"/>
          <w:szCs w:val="18"/>
        </w:rPr>
        <w:t xml:space="preserve">Doctorants contractuels (contrat ED, bourse régionale, ATER, </w:t>
      </w:r>
      <w:proofErr w:type="spellStart"/>
      <w:r w:rsidRPr="00F15193">
        <w:rPr>
          <w:rFonts w:ascii="Verdana" w:hAnsi="Verdana"/>
          <w:sz w:val="18"/>
          <w:szCs w:val="18"/>
        </w:rPr>
        <w:t>Cifre</w:t>
      </w:r>
      <w:proofErr w:type="spellEnd"/>
      <w:r w:rsidRPr="00F15193">
        <w:rPr>
          <w:rFonts w:ascii="Verdana" w:hAnsi="Verdana"/>
          <w:sz w:val="18"/>
          <w:szCs w:val="18"/>
        </w:rPr>
        <w:t>…</w:t>
      </w:r>
      <w:proofErr w:type="spellStart"/>
      <w:r w:rsidRPr="00F15193">
        <w:rPr>
          <w:rFonts w:ascii="Verdana" w:hAnsi="Verdana"/>
          <w:sz w:val="18"/>
          <w:szCs w:val="18"/>
        </w:rPr>
        <w:t>etc</w:t>
      </w:r>
      <w:proofErr w:type="spellEnd"/>
      <w:r w:rsidRPr="00F15193">
        <w:rPr>
          <w:rFonts w:ascii="Verdana" w:hAnsi="Verdana"/>
          <w:sz w:val="18"/>
          <w:szCs w:val="18"/>
        </w:rPr>
        <w:t>)</w:t>
      </w:r>
    </w:p>
    <w:p w:rsidR="00F15193" w:rsidRPr="00F15193" w:rsidRDefault="00F15193" w:rsidP="00F15193">
      <w:pPr>
        <w:pStyle w:val="Paragraphedeliste"/>
        <w:numPr>
          <w:ilvl w:val="0"/>
          <w:numId w:val="3"/>
        </w:numPr>
        <w:spacing w:after="0" w:line="240" w:lineRule="auto"/>
        <w:jc w:val="both"/>
        <w:rPr>
          <w:rFonts w:ascii="Verdana" w:hAnsi="Verdana"/>
          <w:sz w:val="18"/>
          <w:szCs w:val="18"/>
        </w:rPr>
      </w:pPr>
    </w:p>
    <w:p w:rsidR="00421427" w:rsidRPr="00F15193" w:rsidRDefault="00F15193" w:rsidP="00421427">
      <w:pPr>
        <w:jc w:val="both"/>
        <w:rPr>
          <w:rFonts w:ascii="Verdana" w:hAnsi="Verdana"/>
          <w:sz w:val="18"/>
          <w:szCs w:val="18"/>
        </w:rPr>
      </w:pPr>
      <w:r w:rsidRPr="00F15193">
        <w:rPr>
          <w:rFonts w:ascii="Verdana" w:hAnsi="Verdana"/>
          <w:sz w:val="18"/>
          <w:szCs w:val="18"/>
          <w:u w:val="single"/>
        </w:rPr>
        <w:t xml:space="preserve">Personnel </w:t>
      </w:r>
      <w:r w:rsidRPr="00421427">
        <w:rPr>
          <w:rFonts w:ascii="Verdana" w:hAnsi="Verdana"/>
          <w:sz w:val="18"/>
          <w:szCs w:val="18"/>
          <w:u w:val="single"/>
        </w:rPr>
        <w:t>administratif </w:t>
      </w:r>
      <w:r w:rsidR="00421427" w:rsidRPr="00421427">
        <w:rPr>
          <w:rFonts w:ascii="Verdana" w:hAnsi="Verdana"/>
          <w:sz w:val="18"/>
          <w:szCs w:val="18"/>
          <w:u w:val="single"/>
        </w:rPr>
        <w:t>en appui à l’unité de recherche</w:t>
      </w:r>
      <w:r w:rsidR="00421427">
        <w:rPr>
          <w:rFonts w:ascii="Verdana" w:hAnsi="Verdana"/>
          <w:sz w:val="18"/>
          <w:szCs w:val="18"/>
        </w:rPr>
        <w:t> :</w:t>
      </w:r>
    </w:p>
    <w:p w:rsidR="00F15193" w:rsidRPr="00421427" w:rsidRDefault="00421427" w:rsidP="00F15193">
      <w:pPr>
        <w:pStyle w:val="Paragraphedeliste"/>
        <w:ind w:left="0"/>
        <w:jc w:val="both"/>
        <w:rPr>
          <w:rFonts w:ascii="Verdana" w:hAnsi="Verdana"/>
          <w:sz w:val="18"/>
          <w:szCs w:val="18"/>
        </w:rPr>
      </w:pPr>
      <w:r w:rsidRPr="00421427">
        <w:rPr>
          <w:rFonts w:ascii="Verdana" w:hAnsi="Verdana"/>
          <w:sz w:val="18"/>
          <w:szCs w:val="18"/>
        </w:rPr>
        <w:t>-IATSS</w:t>
      </w:r>
      <w:r>
        <w:rPr>
          <w:rFonts w:ascii="Verdana" w:hAnsi="Verdana"/>
          <w:sz w:val="18"/>
          <w:szCs w:val="18"/>
        </w:rPr>
        <w:t xml:space="preserve"> (titulaire/contractuel)</w:t>
      </w:r>
    </w:p>
    <w:p w:rsidR="00421427" w:rsidRPr="00F15193" w:rsidRDefault="00421427" w:rsidP="00F15193">
      <w:pPr>
        <w:pStyle w:val="Paragraphedeliste"/>
        <w:ind w:left="0"/>
        <w:jc w:val="both"/>
        <w:rPr>
          <w:rFonts w:ascii="Verdana" w:hAnsi="Verdana"/>
          <w:sz w:val="18"/>
          <w:szCs w:val="18"/>
          <w:u w:val="single"/>
        </w:rPr>
      </w:pPr>
      <w:r w:rsidRPr="00421427">
        <w:rPr>
          <w:rFonts w:ascii="Verdana" w:hAnsi="Verdana"/>
          <w:sz w:val="18"/>
          <w:szCs w:val="18"/>
        </w:rPr>
        <w:t>-ITA</w:t>
      </w:r>
      <w:r>
        <w:rPr>
          <w:rFonts w:ascii="Verdana" w:hAnsi="Verdana"/>
          <w:sz w:val="18"/>
          <w:szCs w:val="18"/>
        </w:rPr>
        <w:t xml:space="preserve"> (titulaire/contractuel)</w:t>
      </w:r>
    </w:p>
    <w:p w:rsidR="00F15193" w:rsidRPr="00F15193" w:rsidRDefault="00F15193" w:rsidP="006C7920">
      <w:pPr>
        <w:spacing w:after="200" w:line="276" w:lineRule="auto"/>
        <w:jc w:val="both"/>
        <w:rPr>
          <w:rFonts w:ascii="Verdana" w:eastAsia="Calibri" w:hAnsi="Verdana" w:cs="Times New Roman"/>
          <w:sz w:val="18"/>
          <w:szCs w:val="18"/>
        </w:rPr>
      </w:pPr>
    </w:p>
    <w:p w:rsidR="000B1633" w:rsidRPr="00F15193" w:rsidRDefault="000B1633" w:rsidP="000B1633">
      <w:pPr>
        <w:spacing w:before="240" w:after="200" w:line="276" w:lineRule="auto"/>
        <w:jc w:val="both"/>
        <w:rPr>
          <w:rFonts w:ascii="Verdana" w:eastAsia="Calibri" w:hAnsi="Verdana" w:cs="Times New Roman"/>
          <w:b/>
          <w:color w:val="2F5496" w:themeColor="accent1" w:themeShade="BF"/>
          <w:sz w:val="18"/>
          <w:szCs w:val="18"/>
        </w:rPr>
      </w:pPr>
      <w:r w:rsidRPr="00F15193">
        <w:rPr>
          <w:rFonts w:ascii="Verdana" w:eastAsia="Calibri" w:hAnsi="Verdana" w:cs="Times New Roman"/>
          <w:b/>
          <w:color w:val="2F5496" w:themeColor="accent1" w:themeShade="BF"/>
          <w:sz w:val="18"/>
          <w:szCs w:val="18"/>
        </w:rPr>
        <w:t xml:space="preserve">Article 3. Direction </w:t>
      </w:r>
    </w:p>
    <w:p w:rsidR="000B1633" w:rsidRPr="00F15193" w:rsidRDefault="000B1633" w:rsidP="000B1633">
      <w:pPr>
        <w:spacing w:after="200" w:line="276" w:lineRule="auto"/>
        <w:jc w:val="both"/>
        <w:rPr>
          <w:rFonts w:ascii="Verdana" w:eastAsia="Calibri" w:hAnsi="Verdana" w:cs="Times New Roman"/>
          <w:sz w:val="18"/>
          <w:szCs w:val="18"/>
        </w:rPr>
      </w:pPr>
      <w:r w:rsidRPr="00F15193">
        <w:rPr>
          <w:rFonts w:ascii="Verdana" w:eastAsia="Calibri" w:hAnsi="Verdana" w:cs="Times New Roman"/>
          <w:b/>
          <w:color w:val="2F5496" w:themeColor="accent1" w:themeShade="BF"/>
          <w:sz w:val="18"/>
          <w:szCs w:val="18"/>
        </w:rPr>
        <w:t>3.1</w:t>
      </w:r>
      <w:r w:rsidRPr="00F15193">
        <w:rPr>
          <w:rFonts w:ascii="Verdana" w:eastAsia="Calibri" w:hAnsi="Verdana" w:cs="Times New Roman"/>
          <w:color w:val="2F5496" w:themeColor="accent1" w:themeShade="BF"/>
          <w:sz w:val="18"/>
          <w:szCs w:val="18"/>
        </w:rPr>
        <w:t xml:space="preserve"> </w:t>
      </w:r>
      <w:r w:rsidRPr="00F15193">
        <w:rPr>
          <w:rFonts w:ascii="Verdana" w:eastAsia="Calibri" w:hAnsi="Verdana" w:cs="Times New Roman"/>
          <w:sz w:val="18"/>
          <w:szCs w:val="18"/>
        </w:rPr>
        <w:t xml:space="preserve">L’UR « XYZ » est dirigée par un </w:t>
      </w:r>
      <w:r w:rsidR="003F6381">
        <w:rPr>
          <w:rFonts w:ascii="Verdana" w:eastAsia="Calibri" w:hAnsi="Verdana" w:cs="Times New Roman"/>
          <w:sz w:val="18"/>
          <w:szCs w:val="18"/>
        </w:rPr>
        <w:t>Directeur</w:t>
      </w:r>
      <w:r w:rsidRPr="00F15193">
        <w:rPr>
          <w:rFonts w:ascii="Verdana" w:eastAsia="Calibri" w:hAnsi="Verdana" w:cs="Times New Roman"/>
          <w:sz w:val="18"/>
          <w:szCs w:val="18"/>
        </w:rPr>
        <w:t>, assisté d’une instance collégiale, le conseil de laboratoire.</w:t>
      </w:r>
    </w:p>
    <w:p w:rsidR="000B1633" w:rsidRPr="00F15193" w:rsidRDefault="000B1633" w:rsidP="000B1633">
      <w:pPr>
        <w:spacing w:after="200" w:line="276" w:lineRule="auto"/>
        <w:jc w:val="both"/>
        <w:rPr>
          <w:rFonts w:ascii="Verdana" w:eastAsia="Calibri" w:hAnsi="Verdana" w:cs="Times New Roman"/>
          <w:b/>
          <w:sz w:val="18"/>
          <w:szCs w:val="18"/>
        </w:rPr>
      </w:pPr>
      <w:r w:rsidRPr="00F15193">
        <w:rPr>
          <w:rFonts w:ascii="Verdana" w:eastAsia="Calibri" w:hAnsi="Verdana" w:cs="Times New Roman"/>
          <w:b/>
          <w:color w:val="2F5496" w:themeColor="accent1" w:themeShade="BF"/>
          <w:sz w:val="18"/>
          <w:szCs w:val="18"/>
        </w:rPr>
        <w:t xml:space="preserve">3.2 </w:t>
      </w:r>
      <w:r w:rsidRPr="00F15193">
        <w:rPr>
          <w:rFonts w:ascii="Verdana" w:eastAsia="Calibri" w:hAnsi="Verdana" w:cs="Times New Roman"/>
          <w:sz w:val="18"/>
          <w:szCs w:val="18"/>
        </w:rPr>
        <w:t>Mode d’élection</w:t>
      </w:r>
      <w:r w:rsidRPr="00F15193">
        <w:rPr>
          <w:rFonts w:ascii="Verdana" w:eastAsia="Calibri" w:hAnsi="Verdana" w:cs="Times New Roman"/>
          <w:b/>
          <w:sz w:val="18"/>
          <w:szCs w:val="18"/>
        </w:rPr>
        <w:t xml:space="preserve"> </w:t>
      </w:r>
    </w:p>
    <w:p w:rsidR="000B1633" w:rsidRPr="00421427" w:rsidRDefault="000B1633" w:rsidP="000B1633">
      <w:pPr>
        <w:spacing w:after="200" w:line="276" w:lineRule="auto"/>
        <w:jc w:val="both"/>
        <w:rPr>
          <w:rFonts w:ascii="Verdana" w:eastAsia="Calibri" w:hAnsi="Verdana" w:cs="Times New Roman"/>
          <w:color w:val="808080" w:themeColor="background1" w:themeShade="80"/>
          <w:sz w:val="18"/>
          <w:szCs w:val="18"/>
        </w:rPr>
      </w:pPr>
      <w:r w:rsidRPr="00421427">
        <w:rPr>
          <w:rFonts w:ascii="Verdana" w:eastAsia="Calibri" w:hAnsi="Verdana" w:cs="Times New Roman"/>
          <w:color w:val="808080" w:themeColor="background1" w:themeShade="80"/>
          <w:sz w:val="18"/>
          <w:szCs w:val="18"/>
        </w:rPr>
        <w:t xml:space="preserve">- </w:t>
      </w:r>
      <w:r w:rsidR="000245B7" w:rsidRPr="00421427">
        <w:rPr>
          <w:rFonts w:ascii="Verdana" w:eastAsia="Calibri" w:hAnsi="Verdana" w:cs="Times New Roman"/>
          <w:color w:val="808080" w:themeColor="background1" w:themeShade="80"/>
          <w:sz w:val="18"/>
          <w:szCs w:val="18"/>
        </w:rPr>
        <w:t>c</w:t>
      </w:r>
      <w:r w:rsidRPr="00421427">
        <w:rPr>
          <w:rFonts w:ascii="Verdana" w:eastAsia="Calibri" w:hAnsi="Verdana" w:cs="Times New Roman"/>
          <w:color w:val="808080" w:themeColor="background1" w:themeShade="80"/>
          <w:sz w:val="18"/>
          <w:szCs w:val="18"/>
        </w:rPr>
        <w:t xml:space="preserve">onditions d’éligibilité au poste de </w:t>
      </w:r>
      <w:r w:rsidR="003F6381">
        <w:rPr>
          <w:rFonts w:ascii="Verdana" w:eastAsia="Calibri" w:hAnsi="Verdana" w:cs="Times New Roman"/>
          <w:color w:val="808080" w:themeColor="background1" w:themeShade="80"/>
          <w:sz w:val="18"/>
          <w:szCs w:val="18"/>
        </w:rPr>
        <w:t>Directeur</w:t>
      </w:r>
      <w:r w:rsidR="00421427">
        <w:rPr>
          <w:rFonts w:ascii="Verdana" w:eastAsia="Calibri" w:hAnsi="Verdana" w:cs="Times New Roman"/>
          <w:color w:val="808080" w:themeColor="background1" w:themeShade="80"/>
          <w:sz w:val="18"/>
          <w:szCs w:val="18"/>
        </w:rPr>
        <w:t> : à définir ici</w:t>
      </w:r>
    </w:p>
    <w:p w:rsidR="000B1633" w:rsidRPr="00421427" w:rsidRDefault="000B1633" w:rsidP="000B1633">
      <w:pPr>
        <w:spacing w:after="200" w:line="276" w:lineRule="auto"/>
        <w:jc w:val="both"/>
        <w:rPr>
          <w:rFonts w:ascii="Verdana" w:eastAsia="Calibri" w:hAnsi="Verdana" w:cs="Times New Roman"/>
          <w:color w:val="808080" w:themeColor="background1" w:themeShade="80"/>
          <w:sz w:val="18"/>
          <w:szCs w:val="18"/>
        </w:rPr>
      </w:pPr>
      <w:r w:rsidRPr="00421427">
        <w:rPr>
          <w:rFonts w:ascii="Verdana" w:eastAsia="Calibri" w:hAnsi="Verdana" w:cs="Times New Roman"/>
          <w:color w:val="808080" w:themeColor="background1" w:themeShade="80"/>
          <w:sz w:val="18"/>
          <w:szCs w:val="18"/>
        </w:rPr>
        <w:t>- le mode et modalités d’élection</w:t>
      </w:r>
      <w:r w:rsidR="00421427">
        <w:rPr>
          <w:rFonts w:ascii="Verdana" w:eastAsia="Calibri" w:hAnsi="Verdana" w:cs="Times New Roman"/>
          <w:color w:val="808080" w:themeColor="background1" w:themeShade="80"/>
          <w:sz w:val="18"/>
          <w:szCs w:val="18"/>
        </w:rPr>
        <w:t> : à décrire ici</w:t>
      </w:r>
    </w:p>
    <w:p w:rsidR="00421427" w:rsidRDefault="00421427" w:rsidP="000B1633">
      <w:pPr>
        <w:spacing w:after="200" w:line="276" w:lineRule="auto"/>
        <w:jc w:val="both"/>
        <w:rPr>
          <w:rFonts w:ascii="Verdana" w:hAnsi="Verdana" w:cs="Arial"/>
          <w:sz w:val="18"/>
          <w:szCs w:val="18"/>
        </w:rPr>
      </w:pPr>
      <w:r>
        <w:rPr>
          <w:rFonts w:ascii="Verdana" w:hAnsi="Verdana"/>
          <w:sz w:val="18"/>
          <w:szCs w:val="18"/>
        </w:rPr>
        <w:t xml:space="preserve">Cette élection représente une proposition faite à l’autorité de tutelle, l’Université, qui a en charge la nomination du </w:t>
      </w:r>
      <w:r w:rsidR="003F6381">
        <w:rPr>
          <w:rFonts w:ascii="Verdana" w:hAnsi="Verdana"/>
          <w:sz w:val="18"/>
          <w:szCs w:val="18"/>
        </w:rPr>
        <w:t>Directeur</w:t>
      </w:r>
      <w:r>
        <w:rPr>
          <w:rFonts w:ascii="Verdana" w:hAnsi="Verdana"/>
          <w:sz w:val="18"/>
          <w:szCs w:val="18"/>
        </w:rPr>
        <w:t xml:space="preserve">. </w:t>
      </w:r>
      <w:r w:rsidRPr="00757339">
        <w:rPr>
          <w:rFonts w:ascii="Verdana" w:hAnsi="Verdana" w:cs="Arial"/>
          <w:sz w:val="18"/>
          <w:szCs w:val="18"/>
        </w:rPr>
        <w:t xml:space="preserve">Si l’autorité de tutelle rejette le candidat proposé, un nouvel appel à candidature est lancé et la procédure </w:t>
      </w:r>
      <w:r>
        <w:rPr>
          <w:rFonts w:ascii="Verdana" w:hAnsi="Verdana" w:cs="Arial"/>
          <w:sz w:val="18"/>
          <w:szCs w:val="18"/>
        </w:rPr>
        <w:t xml:space="preserve">est renouvelée </w:t>
      </w:r>
      <w:r w:rsidRPr="00757339">
        <w:rPr>
          <w:rFonts w:ascii="Verdana" w:hAnsi="Verdana" w:cs="Arial"/>
          <w:sz w:val="18"/>
          <w:szCs w:val="18"/>
        </w:rPr>
        <w:t>selon les mêmes modalités.</w:t>
      </w:r>
    </w:p>
    <w:p w:rsidR="00421427" w:rsidRPr="00382E9A" w:rsidRDefault="00421427" w:rsidP="00421427">
      <w:pPr>
        <w:jc w:val="both"/>
        <w:rPr>
          <w:rFonts w:ascii="Verdana" w:hAnsi="Verdana"/>
          <w:sz w:val="18"/>
          <w:szCs w:val="18"/>
        </w:rPr>
      </w:pPr>
      <w:r w:rsidRPr="00B275EF">
        <w:rPr>
          <w:rFonts w:ascii="Verdana" w:hAnsi="Verdana"/>
          <w:sz w:val="18"/>
          <w:szCs w:val="18"/>
        </w:rPr>
        <w:t xml:space="preserve">La durée du mandat de </w:t>
      </w:r>
      <w:r w:rsidR="003F6381">
        <w:rPr>
          <w:rFonts w:ascii="Verdana" w:hAnsi="Verdana"/>
          <w:sz w:val="18"/>
          <w:szCs w:val="18"/>
        </w:rPr>
        <w:t>Directeur</w:t>
      </w:r>
      <w:r w:rsidRPr="00B275EF">
        <w:rPr>
          <w:rFonts w:ascii="Verdana" w:hAnsi="Verdana"/>
          <w:sz w:val="18"/>
          <w:szCs w:val="18"/>
        </w:rPr>
        <w:t xml:space="preserve"> coïncide avec la durée du contrat d’établissement. Le mandat est renouvelable. La durée totale des mandats ne saurait toutefois dépasser la durée de </w:t>
      </w:r>
      <w:r w:rsidRPr="00B275EF">
        <w:rPr>
          <w:rFonts w:ascii="Verdana" w:eastAsiaTheme="minorEastAsia" w:hAnsi="Verdana" w:cs="Calibri"/>
          <w:sz w:val="18"/>
          <w:szCs w:val="18"/>
          <w:lang w:eastAsia="fr-FR"/>
        </w:rPr>
        <w:t>2 contrats pleins</w:t>
      </w:r>
      <w:r w:rsidR="008866D6">
        <w:rPr>
          <w:rFonts w:ascii="Verdana" w:eastAsiaTheme="minorEastAsia" w:hAnsi="Verdana" w:cs="Calibri"/>
          <w:sz w:val="18"/>
          <w:szCs w:val="18"/>
          <w:lang w:eastAsia="fr-FR"/>
        </w:rPr>
        <w:t xml:space="preserve"> sans dérogation accordée par le Président</w:t>
      </w:r>
      <w:bookmarkStart w:id="0" w:name="_GoBack"/>
      <w:bookmarkEnd w:id="0"/>
      <w:r w:rsidR="008866D6">
        <w:rPr>
          <w:rFonts w:ascii="Verdana" w:eastAsiaTheme="minorEastAsia" w:hAnsi="Verdana" w:cs="Calibri"/>
          <w:sz w:val="18"/>
          <w:szCs w:val="18"/>
          <w:lang w:eastAsia="fr-FR"/>
        </w:rPr>
        <w:t xml:space="preserve"> de l’Université dans le cas d’une vacance</w:t>
      </w:r>
      <w:r w:rsidRPr="00B275EF">
        <w:rPr>
          <w:rFonts w:ascii="Verdana" w:hAnsi="Verdana"/>
          <w:sz w:val="18"/>
          <w:szCs w:val="18"/>
        </w:rPr>
        <w:t>.</w:t>
      </w:r>
    </w:p>
    <w:p w:rsidR="00421427" w:rsidRPr="00C919B2" w:rsidRDefault="00421427" w:rsidP="00421427">
      <w:pPr>
        <w:jc w:val="both"/>
        <w:rPr>
          <w:rFonts w:ascii="Verdana" w:hAnsi="Verdana"/>
          <w:sz w:val="18"/>
          <w:szCs w:val="18"/>
        </w:rPr>
      </w:pPr>
      <w:r w:rsidRPr="00E4218E">
        <w:rPr>
          <w:rFonts w:ascii="Verdana" w:hAnsi="Verdana"/>
          <w:sz w:val="18"/>
          <w:szCs w:val="18"/>
        </w:rPr>
        <w:t xml:space="preserve">En cas de vacance en cours de mandat, le </w:t>
      </w:r>
      <w:r w:rsidR="003F6381">
        <w:rPr>
          <w:rFonts w:ascii="Verdana" w:hAnsi="Verdana"/>
          <w:sz w:val="18"/>
          <w:szCs w:val="18"/>
        </w:rPr>
        <w:t>Directeur</w:t>
      </w:r>
      <w:r w:rsidRPr="00E4218E">
        <w:rPr>
          <w:rFonts w:ascii="Verdana" w:hAnsi="Verdana"/>
          <w:sz w:val="18"/>
          <w:szCs w:val="18"/>
        </w:rPr>
        <w:t xml:space="preserve">, le </w:t>
      </w:r>
      <w:r w:rsidR="003F6381">
        <w:rPr>
          <w:rFonts w:ascii="Verdana" w:hAnsi="Verdana"/>
          <w:sz w:val="18"/>
          <w:szCs w:val="18"/>
        </w:rPr>
        <w:t>Directeur</w:t>
      </w:r>
      <w:r w:rsidRPr="00E4218E">
        <w:rPr>
          <w:rFonts w:ascii="Verdana" w:hAnsi="Verdana"/>
          <w:sz w:val="18"/>
          <w:szCs w:val="18"/>
        </w:rPr>
        <w:t xml:space="preserve"> adjoint ou, en l’absence de </w:t>
      </w:r>
      <w:r w:rsidR="003F6381">
        <w:rPr>
          <w:rFonts w:ascii="Verdana" w:hAnsi="Verdana"/>
          <w:sz w:val="18"/>
          <w:szCs w:val="18"/>
        </w:rPr>
        <w:t>Directeur</w:t>
      </w:r>
      <w:r w:rsidRPr="00C919B2">
        <w:rPr>
          <w:rFonts w:ascii="Verdana" w:hAnsi="Verdana"/>
          <w:sz w:val="18"/>
          <w:szCs w:val="18"/>
        </w:rPr>
        <w:t xml:space="preserve"> adjoint, le doyen d’âge du </w:t>
      </w:r>
      <w:r>
        <w:rPr>
          <w:rFonts w:ascii="Verdana" w:hAnsi="Verdana"/>
          <w:sz w:val="18"/>
          <w:szCs w:val="18"/>
        </w:rPr>
        <w:t>C</w:t>
      </w:r>
      <w:r w:rsidRPr="00C919B2">
        <w:rPr>
          <w:rFonts w:ascii="Verdana" w:hAnsi="Verdana"/>
          <w:sz w:val="18"/>
          <w:szCs w:val="18"/>
        </w:rPr>
        <w:t xml:space="preserve">onseil de laboratoire </w:t>
      </w:r>
      <w:r>
        <w:rPr>
          <w:rFonts w:ascii="Verdana" w:hAnsi="Verdana"/>
          <w:sz w:val="18"/>
          <w:szCs w:val="18"/>
        </w:rPr>
        <w:t xml:space="preserve">sollicite auprès du Président de l’Université, la convocation des </w:t>
      </w:r>
      <w:r w:rsidRPr="00C919B2">
        <w:rPr>
          <w:rFonts w:ascii="Verdana" w:hAnsi="Verdana"/>
          <w:sz w:val="18"/>
          <w:szCs w:val="18"/>
        </w:rPr>
        <w:t xml:space="preserve">électeurs pour une nouvelle élection. La durée du mandat du </w:t>
      </w:r>
      <w:r w:rsidR="003F6381">
        <w:rPr>
          <w:rFonts w:ascii="Verdana" w:hAnsi="Verdana"/>
          <w:sz w:val="18"/>
          <w:szCs w:val="18"/>
        </w:rPr>
        <w:t>Directeur</w:t>
      </w:r>
      <w:r w:rsidRPr="00C919B2">
        <w:rPr>
          <w:rFonts w:ascii="Verdana" w:hAnsi="Verdana"/>
          <w:sz w:val="18"/>
          <w:szCs w:val="18"/>
        </w:rPr>
        <w:t xml:space="preserve"> qui est alors élu</w:t>
      </w:r>
      <w:r>
        <w:rPr>
          <w:rFonts w:ascii="Verdana" w:hAnsi="Verdana"/>
          <w:sz w:val="18"/>
          <w:szCs w:val="18"/>
        </w:rPr>
        <w:t>,</w:t>
      </w:r>
      <w:r w:rsidRPr="00C919B2">
        <w:rPr>
          <w:rFonts w:ascii="Verdana" w:hAnsi="Verdana"/>
          <w:sz w:val="18"/>
          <w:szCs w:val="18"/>
        </w:rPr>
        <w:t xml:space="preserve"> est ramenée à l’échéance du mandat du conseil en place.</w:t>
      </w:r>
    </w:p>
    <w:p w:rsidR="00F15193" w:rsidRPr="00F15193" w:rsidRDefault="000B1633" w:rsidP="000B1633">
      <w:pPr>
        <w:spacing w:after="200" w:line="276" w:lineRule="auto"/>
        <w:jc w:val="both"/>
        <w:rPr>
          <w:rFonts w:ascii="Verdana" w:eastAsia="Calibri" w:hAnsi="Verdana" w:cs="Times New Roman"/>
          <w:sz w:val="18"/>
          <w:szCs w:val="18"/>
        </w:rPr>
      </w:pPr>
      <w:r w:rsidRPr="00F15193">
        <w:rPr>
          <w:rFonts w:ascii="Verdana" w:eastAsia="Calibri" w:hAnsi="Verdana" w:cs="Times New Roman"/>
          <w:b/>
          <w:sz w:val="18"/>
          <w:szCs w:val="18"/>
        </w:rPr>
        <w:t xml:space="preserve">3.3 </w:t>
      </w:r>
      <w:r w:rsidRPr="00F15193">
        <w:rPr>
          <w:rFonts w:ascii="Verdana" w:eastAsia="Calibri" w:hAnsi="Verdana" w:cs="Times New Roman"/>
          <w:sz w:val="18"/>
          <w:szCs w:val="18"/>
        </w:rPr>
        <w:t xml:space="preserve">Rôle et prérogatives du </w:t>
      </w:r>
      <w:r w:rsidR="003F6381">
        <w:rPr>
          <w:rFonts w:ascii="Verdana" w:eastAsia="Calibri" w:hAnsi="Verdana" w:cs="Times New Roman"/>
          <w:sz w:val="18"/>
          <w:szCs w:val="18"/>
        </w:rPr>
        <w:t>Directeur</w:t>
      </w:r>
    </w:p>
    <w:p w:rsidR="000B1633" w:rsidRPr="00421427" w:rsidRDefault="000B1633" w:rsidP="000B1633">
      <w:pPr>
        <w:spacing w:after="200" w:line="276" w:lineRule="auto"/>
        <w:jc w:val="both"/>
        <w:rPr>
          <w:rFonts w:ascii="Verdana" w:eastAsia="Calibri" w:hAnsi="Verdana" w:cs="Times New Roman"/>
          <w:color w:val="808080" w:themeColor="background1" w:themeShade="80"/>
          <w:sz w:val="18"/>
          <w:szCs w:val="18"/>
        </w:rPr>
      </w:pPr>
      <w:r w:rsidRPr="00421427">
        <w:rPr>
          <w:rFonts w:ascii="Verdana" w:eastAsia="Calibri" w:hAnsi="Verdana" w:cs="Times New Roman"/>
          <w:color w:val="808080" w:themeColor="background1" w:themeShade="80"/>
          <w:sz w:val="18"/>
          <w:szCs w:val="18"/>
        </w:rPr>
        <w:t xml:space="preserve"> </w:t>
      </w:r>
      <w:r w:rsidR="00421427" w:rsidRPr="00421427">
        <w:rPr>
          <w:rFonts w:ascii="Verdana" w:eastAsia="Calibri" w:hAnsi="Verdana" w:cs="Times New Roman"/>
          <w:color w:val="808080" w:themeColor="background1" w:themeShade="80"/>
          <w:sz w:val="18"/>
          <w:szCs w:val="18"/>
        </w:rPr>
        <w:t>A décrire ici</w:t>
      </w:r>
    </w:p>
    <w:p w:rsidR="000B1633" w:rsidRPr="00F15193" w:rsidRDefault="000B1633" w:rsidP="000B1633">
      <w:pPr>
        <w:spacing w:after="200" w:line="276" w:lineRule="auto"/>
        <w:jc w:val="both"/>
        <w:rPr>
          <w:rFonts w:ascii="Verdana" w:eastAsia="Calibri" w:hAnsi="Verdana" w:cs="Times New Roman"/>
          <w:b/>
          <w:sz w:val="18"/>
          <w:szCs w:val="18"/>
        </w:rPr>
      </w:pPr>
      <w:r w:rsidRPr="00F15193">
        <w:rPr>
          <w:rFonts w:ascii="Verdana" w:eastAsia="Calibri" w:hAnsi="Verdana" w:cs="Times New Roman"/>
          <w:b/>
          <w:sz w:val="18"/>
          <w:szCs w:val="18"/>
        </w:rPr>
        <w:t>3.4</w:t>
      </w:r>
      <w:r w:rsidRPr="00F15193">
        <w:rPr>
          <w:rFonts w:ascii="Verdana" w:eastAsia="Calibri" w:hAnsi="Verdana" w:cs="Times New Roman"/>
          <w:sz w:val="18"/>
          <w:szCs w:val="18"/>
        </w:rPr>
        <w:t xml:space="preserve"> Direction adjointe</w:t>
      </w:r>
    </w:p>
    <w:p w:rsidR="000B1633" w:rsidRPr="00421427" w:rsidRDefault="000B1633" w:rsidP="000B1633">
      <w:pPr>
        <w:spacing w:after="200" w:line="276" w:lineRule="auto"/>
        <w:jc w:val="both"/>
        <w:rPr>
          <w:rFonts w:ascii="Verdana" w:eastAsia="Calibri" w:hAnsi="Verdana" w:cs="Times New Roman"/>
          <w:color w:val="808080" w:themeColor="background1" w:themeShade="80"/>
          <w:sz w:val="18"/>
          <w:szCs w:val="18"/>
        </w:rPr>
      </w:pPr>
      <w:r w:rsidRPr="00421427">
        <w:rPr>
          <w:rFonts w:ascii="Verdana" w:eastAsia="Calibri" w:hAnsi="Verdana" w:cs="Times New Roman"/>
          <w:color w:val="808080" w:themeColor="background1" w:themeShade="80"/>
          <w:sz w:val="18"/>
          <w:szCs w:val="18"/>
        </w:rPr>
        <w:t xml:space="preserve">Conditions d’éligibilité au poste de </w:t>
      </w:r>
      <w:r w:rsidR="003F6381">
        <w:rPr>
          <w:rFonts w:ascii="Verdana" w:eastAsia="Calibri" w:hAnsi="Verdana" w:cs="Times New Roman"/>
          <w:color w:val="808080" w:themeColor="background1" w:themeShade="80"/>
          <w:sz w:val="18"/>
          <w:szCs w:val="18"/>
        </w:rPr>
        <w:t>Directeur</w:t>
      </w:r>
      <w:r w:rsidRPr="00421427">
        <w:rPr>
          <w:rFonts w:ascii="Verdana" w:eastAsia="Calibri" w:hAnsi="Verdana" w:cs="Times New Roman"/>
          <w:color w:val="808080" w:themeColor="background1" w:themeShade="80"/>
          <w:sz w:val="18"/>
          <w:szCs w:val="18"/>
        </w:rPr>
        <w:t xml:space="preserve"> adjoint, </w:t>
      </w:r>
      <w:r w:rsidR="00F15193" w:rsidRPr="00421427">
        <w:rPr>
          <w:rFonts w:ascii="Verdana" w:eastAsia="Calibri" w:hAnsi="Verdana" w:cs="Times New Roman"/>
          <w:color w:val="808080" w:themeColor="background1" w:themeShade="80"/>
          <w:sz w:val="18"/>
          <w:szCs w:val="18"/>
        </w:rPr>
        <w:t xml:space="preserve">description de </w:t>
      </w:r>
      <w:r w:rsidRPr="00421427">
        <w:rPr>
          <w:rFonts w:ascii="Verdana" w:eastAsia="Calibri" w:hAnsi="Verdana" w:cs="Times New Roman"/>
          <w:color w:val="808080" w:themeColor="background1" w:themeShade="80"/>
          <w:sz w:val="18"/>
          <w:szCs w:val="18"/>
        </w:rPr>
        <w:t>ses missions.</w:t>
      </w:r>
    </w:p>
    <w:p w:rsidR="000B1633" w:rsidRPr="00F15193" w:rsidRDefault="000B1633" w:rsidP="000B1633">
      <w:pPr>
        <w:spacing w:after="200" w:line="276" w:lineRule="auto"/>
        <w:jc w:val="both"/>
        <w:rPr>
          <w:rFonts w:ascii="Verdana" w:eastAsia="Calibri" w:hAnsi="Verdana" w:cs="Times New Roman"/>
          <w:sz w:val="18"/>
          <w:szCs w:val="18"/>
        </w:rPr>
      </w:pPr>
      <w:r w:rsidRPr="00F15193">
        <w:rPr>
          <w:rFonts w:ascii="Verdana" w:eastAsia="Calibri" w:hAnsi="Verdana" w:cs="Times New Roman"/>
          <w:sz w:val="18"/>
          <w:szCs w:val="18"/>
        </w:rPr>
        <w:t>Modalités de désignation :</w:t>
      </w:r>
    </w:p>
    <w:p w:rsidR="000B1633" w:rsidRPr="00421427" w:rsidRDefault="000B1633" w:rsidP="000B1633">
      <w:pPr>
        <w:spacing w:after="200" w:line="276" w:lineRule="auto"/>
        <w:jc w:val="both"/>
        <w:rPr>
          <w:rFonts w:ascii="Verdana" w:eastAsia="Calibri" w:hAnsi="Verdana" w:cs="Times New Roman"/>
          <w:color w:val="808080" w:themeColor="background1" w:themeShade="80"/>
          <w:sz w:val="18"/>
          <w:szCs w:val="18"/>
        </w:rPr>
      </w:pPr>
      <w:r w:rsidRPr="00421427">
        <w:rPr>
          <w:rFonts w:ascii="Verdana" w:eastAsia="Calibri" w:hAnsi="Verdana" w:cs="Times New Roman"/>
          <w:color w:val="808080" w:themeColor="background1" w:themeShade="80"/>
          <w:sz w:val="18"/>
          <w:szCs w:val="18"/>
        </w:rPr>
        <w:t xml:space="preserve">1/ Soit, il est élu dans les mêmes conditions que le </w:t>
      </w:r>
      <w:r w:rsidR="003F6381">
        <w:rPr>
          <w:rFonts w:ascii="Verdana" w:eastAsia="Calibri" w:hAnsi="Verdana" w:cs="Times New Roman"/>
          <w:color w:val="808080" w:themeColor="background1" w:themeShade="80"/>
          <w:sz w:val="18"/>
          <w:szCs w:val="18"/>
        </w:rPr>
        <w:t>Directeur</w:t>
      </w:r>
      <w:r w:rsidRPr="00421427">
        <w:rPr>
          <w:rFonts w:ascii="Verdana" w:eastAsia="Calibri" w:hAnsi="Verdana" w:cs="Times New Roman"/>
          <w:color w:val="808080" w:themeColor="background1" w:themeShade="80"/>
          <w:sz w:val="18"/>
          <w:szCs w:val="18"/>
        </w:rPr>
        <w:t xml:space="preserve"> (préciser alors que le 3.2 s’applique également au </w:t>
      </w:r>
      <w:r w:rsidR="003F6381">
        <w:rPr>
          <w:rFonts w:ascii="Verdana" w:eastAsia="Calibri" w:hAnsi="Verdana" w:cs="Times New Roman"/>
          <w:color w:val="808080" w:themeColor="background1" w:themeShade="80"/>
          <w:sz w:val="18"/>
          <w:szCs w:val="18"/>
        </w:rPr>
        <w:t>Directeur</w:t>
      </w:r>
      <w:r w:rsidRPr="00421427">
        <w:rPr>
          <w:rFonts w:ascii="Verdana" w:eastAsia="Calibri" w:hAnsi="Verdana" w:cs="Times New Roman"/>
          <w:color w:val="808080" w:themeColor="background1" w:themeShade="80"/>
          <w:sz w:val="18"/>
          <w:szCs w:val="18"/>
        </w:rPr>
        <w:t>-adjoint) ;</w:t>
      </w:r>
    </w:p>
    <w:p w:rsidR="000B1633" w:rsidRPr="00421427" w:rsidRDefault="000B1633" w:rsidP="000B1633">
      <w:pPr>
        <w:spacing w:after="200" w:line="276" w:lineRule="auto"/>
        <w:jc w:val="both"/>
        <w:rPr>
          <w:rFonts w:ascii="Verdana" w:eastAsia="Calibri" w:hAnsi="Verdana" w:cs="Times New Roman"/>
          <w:color w:val="808080" w:themeColor="background1" w:themeShade="80"/>
          <w:sz w:val="18"/>
          <w:szCs w:val="18"/>
        </w:rPr>
      </w:pPr>
      <w:r w:rsidRPr="00421427">
        <w:rPr>
          <w:rFonts w:ascii="Verdana" w:eastAsia="Calibri" w:hAnsi="Verdana" w:cs="Times New Roman"/>
          <w:color w:val="808080" w:themeColor="background1" w:themeShade="80"/>
          <w:sz w:val="18"/>
          <w:szCs w:val="18"/>
        </w:rPr>
        <w:t xml:space="preserve">2/ Soit, il est choisi par le </w:t>
      </w:r>
      <w:r w:rsidR="003F6381">
        <w:rPr>
          <w:rFonts w:ascii="Verdana" w:eastAsia="Calibri" w:hAnsi="Verdana" w:cs="Times New Roman"/>
          <w:color w:val="808080" w:themeColor="background1" w:themeShade="80"/>
          <w:sz w:val="18"/>
          <w:szCs w:val="18"/>
        </w:rPr>
        <w:t>Directeur</w:t>
      </w:r>
      <w:r w:rsidRPr="00421427">
        <w:rPr>
          <w:rFonts w:ascii="Verdana" w:eastAsia="Calibri" w:hAnsi="Verdana" w:cs="Times New Roman"/>
          <w:color w:val="808080" w:themeColor="background1" w:themeShade="80"/>
          <w:sz w:val="18"/>
          <w:szCs w:val="18"/>
        </w:rPr>
        <w:t xml:space="preserve"> élu. Son mandat prend fin au plus tard au terme du mandat du </w:t>
      </w:r>
      <w:r w:rsidR="003F6381">
        <w:rPr>
          <w:rFonts w:ascii="Verdana" w:eastAsia="Calibri" w:hAnsi="Verdana" w:cs="Times New Roman"/>
          <w:color w:val="808080" w:themeColor="background1" w:themeShade="80"/>
          <w:sz w:val="18"/>
          <w:szCs w:val="18"/>
        </w:rPr>
        <w:t>Directeur</w:t>
      </w:r>
      <w:r w:rsidRPr="00421427">
        <w:rPr>
          <w:rFonts w:ascii="Verdana" w:eastAsia="Calibri" w:hAnsi="Verdana" w:cs="Times New Roman"/>
          <w:color w:val="808080" w:themeColor="background1" w:themeShade="80"/>
          <w:sz w:val="18"/>
          <w:szCs w:val="18"/>
        </w:rPr>
        <w:t xml:space="preserve">. En cas de vacance du poste, le </w:t>
      </w:r>
      <w:r w:rsidR="003F6381">
        <w:rPr>
          <w:rFonts w:ascii="Verdana" w:eastAsia="Calibri" w:hAnsi="Verdana" w:cs="Times New Roman"/>
          <w:color w:val="808080" w:themeColor="background1" w:themeShade="80"/>
          <w:sz w:val="18"/>
          <w:szCs w:val="18"/>
        </w:rPr>
        <w:t>Directeur</w:t>
      </w:r>
      <w:r w:rsidRPr="00421427">
        <w:rPr>
          <w:rFonts w:ascii="Verdana" w:eastAsia="Calibri" w:hAnsi="Verdana" w:cs="Times New Roman"/>
          <w:color w:val="808080" w:themeColor="background1" w:themeShade="80"/>
          <w:sz w:val="18"/>
          <w:szCs w:val="18"/>
        </w:rPr>
        <w:t xml:space="preserve"> désigne un </w:t>
      </w:r>
      <w:r w:rsidR="003F6381">
        <w:rPr>
          <w:rFonts w:ascii="Verdana" w:eastAsia="Calibri" w:hAnsi="Verdana" w:cs="Times New Roman"/>
          <w:color w:val="808080" w:themeColor="background1" w:themeShade="80"/>
          <w:sz w:val="18"/>
          <w:szCs w:val="18"/>
        </w:rPr>
        <w:t>Directeur</w:t>
      </w:r>
      <w:r w:rsidRPr="00421427">
        <w:rPr>
          <w:rFonts w:ascii="Verdana" w:eastAsia="Calibri" w:hAnsi="Verdana" w:cs="Times New Roman"/>
          <w:color w:val="808080" w:themeColor="background1" w:themeShade="80"/>
          <w:sz w:val="18"/>
          <w:szCs w:val="18"/>
        </w:rPr>
        <w:t>-adjoint pour la durée du mandat restant à courir.</w:t>
      </w:r>
    </w:p>
    <w:p w:rsidR="00364DB0" w:rsidRPr="00F15193" w:rsidRDefault="00364DB0" w:rsidP="006C7920">
      <w:pPr>
        <w:spacing w:after="200" w:line="276" w:lineRule="auto"/>
        <w:jc w:val="both"/>
        <w:rPr>
          <w:rFonts w:ascii="Verdana" w:eastAsia="Calibri" w:hAnsi="Verdana" w:cs="Times New Roman"/>
          <w:sz w:val="18"/>
          <w:szCs w:val="18"/>
        </w:rPr>
      </w:pPr>
    </w:p>
    <w:p w:rsidR="006C7920" w:rsidRDefault="006C7920" w:rsidP="006C7920">
      <w:pPr>
        <w:spacing w:before="240" w:after="200" w:line="276" w:lineRule="auto"/>
        <w:jc w:val="both"/>
        <w:rPr>
          <w:rFonts w:ascii="Verdana" w:eastAsia="Calibri" w:hAnsi="Verdana" w:cs="Times New Roman"/>
          <w:b/>
          <w:color w:val="2F5496" w:themeColor="accent1" w:themeShade="BF"/>
          <w:sz w:val="18"/>
          <w:szCs w:val="18"/>
        </w:rPr>
      </w:pPr>
      <w:r w:rsidRPr="00F15193">
        <w:rPr>
          <w:rFonts w:ascii="Verdana" w:eastAsia="Calibri" w:hAnsi="Verdana" w:cs="Times New Roman"/>
          <w:b/>
          <w:color w:val="2F5496" w:themeColor="accent1" w:themeShade="BF"/>
          <w:sz w:val="18"/>
          <w:szCs w:val="18"/>
        </w:rPr>
        <w:t xml:space="preserve">Article 4. Conseil de laboratoire </w:t>
      </w:r>
    </w:p>
    <w:p w:rsidR="00421427" w:rsidRPr="00421427" w:rsidRDefault="00421427" w:rsidP="00421427">
      <w:pPr>
        <w:jc w:val="both"/>
        <w:rPr>
          <w:rFonts w:ascii="Verdana" w:hAnsi="Verdana"/>
          <w:sz w:val="18"/>
          <w:szCs w:val="18"/>
        </w:rPr>
      </w:pPr>
      <w:r w:rsidRPr="00AC263A">
        <w:rPr>
          <w:rFonts w:ascii="Verdana" w:hAnsi="Verdana"/>
          <w:sz w:val="18"/>
          <w:szCs w:val="18"/>
        </w:rPr>
        <w:t xml:space="preserve">Le conseil est présidé par le </w:t>
      </w:r>
      <w:r w:rsidR="003F6381">
        <w:rPr>
          <w:rFonts w:ascii="Verdana" w:hAnsi="Verdana"/>
          <w:sz w:val="18"/>
          <w:szCs w:val="18"/>
        </w:rPr>
        <w:t>Directeur</w:t>
      </w:r>
      <w:r w:rsidRPr="00AC263A">
        <w:rPr>
          <w:rFonts w:ascii="Verdana" w:hAnsi="Verdana"/>
          <w:sz w:val="18"/>
          <w:szCs w:val="18"/>
        </w:rPr>
        <w:t xml:space="preserve"> </w:t>
      </w:r>
      <w:r>
        <w:rPr>
          <w:rFonts w:ascii="Verdana" w:hAnsi="Verdana"/>
          <w:sz w:val="18"/>
          <w:szCs w:val="18"/>
        </w:rPr>
        <w:t>de l’unité de recherche</w:t>
      </w:r>
      <w:r w:rsidRPr="00AC263A">
        <w:rPr>
          <w:rFonts w:ascii="Verdana" w:hAnsi="Verdana"/>
          <w:sz w:val="18"/>
          <w:szCs w:val="18"/>
        </w:rPr>
        <w:t>, qui peut, le cas échéant</w:t>
      </w:r>
      <w:r>
        <w:rPr>
          <w:rFonts w:ascii="Verdana" w:hAnsi="Verdana"/>
          <w:sz w:val="18"/>
          <w:szCs w:val="18"/>
        </w:rPr>
        <w:t xml:space="preserve"> et ponctuellement</w:t>
      </w:r>
      <w:r w:rsidRPr="00AC263A">
        <w:rPr>
          <w:rFonts w:ascii="Verdana" w:hAnsi="Verdana"/>
          <w:sz w:val="18"/>
          <w:szCs w:val="18"/>
        </w:rPr>
        <w:t>, déléguer la présidence à son adjoint.</w:t>
      </w:r>
    </w:p>
    <w:p w:rsidR="006C7920" w:rsidRDefault="006C7920" w:rsidP="006C7920">
      <w:pPr>
        <w:spacing w:after="200" w:line="276" w:lineRule="auto"/>
        <w:jc w:val="both"/>
        <w:rPr>
          <w:rFonts w:ascii="Verdana" w:eastAsia="Calibri" w:hAnsi="Verdana" w:cs="Times New Roman"/>
          <w:color w:val="808080" w:themeColor="background1" w:themeShade="80"/>
          <w:sz w:val="18"/>
          <w:szCs w:val="18"/>
        </w:rPr>
      </w:pPr>
      <w:r w:rsidRPr="00F15193">
        <w:rPr>
          <w:rFonts w:ascii="Verdana" w:eastAsia="Calibri" w:hAnsi="Verdana" w:cs="Times New Roman"/>
          <w:b/>
          <w:color w:val="2F5496" w:themeColor="accent1" w:themeShade="BF"/>
          <w:sz w:val="18"/>
          <w:szCs w:val="18"/>
        </w:rPr>
        <w:lastRenderedPageBreak/>
        <w:t xml:space="preserve">4.1 </w:t>
      </w:r>
      <w:r w:rsidRPr="00F15193">
        <w:rPr>
          <w:rFonts w:ascii="Verdana" w:eastAsia="Calibri" w:hAnsi="Verdana" w:cs="Times New Roman"/>
          <w:sz w:val="18"/>
          <w:szCs w:val="18"/>
        </w:rPr>
        <w:t xml:space="preserve">Composition </w:t>
      </w:r>
      <w:r w:rsidRPr="00421427">
        <w:rPr>
          <w:rFonts w:ascii="Verdana" w:eastAsia="Calibri" w:hAnsi="Verdana" w:cs="Times New Roman"/>
          <w:color w:val="808080" w:themeColor="background1" w:themeShade="80"/>
          <w:sz w:val="18"/>
          <w:szCs w:val="18"/>
        </w:rPr>
        <w:t>(nombre total + type de membres (de droit/élus/collèges électoraux/nombre de sièges par catégorie)</w:t>
      </w:r>
      <w:r w:rsidR="00A13DB8">
        <w:rPr>
          <w:rFonts w:ascii="Verdana" w:eastAsia="Calibri" w:hAnsi="Verdana" w:cs="Times New Roman"/>
          <w:color w:val="808080" w:themeColor="background1" w:themeShade="80"/>
          <w:sz w:val="18"/>
          <w:szCs w:val="18"/>
        </w:rPr>
        <w:t xml:space="preserve"> + invités éventuels (permanents ou ponctuels)</w:t>
      </w:r>
    </w:p>
    <w:p w:rsidR="00421427" w:rsidRPr="00421427" w:rsidRDefault="00421427" w:rsidP="00421427">
      <w:pPr>
        <w:jc w:val="both"/>
        <w:rPr>
          <w:rFonts w:ascii="Verdana" w:hAnsi="Verdana"/>
          <w:sz w:val="18"/>
          <w:szCs w:val="18"/>
        </w:rPr>
      </w:pPr>
      <w:r w:rsidRPr="009C4A4F">
        <w:rPr>
          <w:rFonts w:ascii="Verdana" w:hAnsi="Verdana"/>
          <w:sz w:val="18"/>
          <w:szCs w:val="18"/>
        </w:rPr>
        <w:t>La convocation à l’élection, l’appel à candidature et les modalités pratiques du scrutin sont précisés par arrêté électoral du Président de l’Université. L’arrêté est publié et diffusé à l’ensemble du corps électoral par voie électronique au moins 30 jours avant la date du scrutin.</w:t>
      </w:r>
    </w:p>
    <w:p w:rsidR="00A13DB8" w:rsidRDefault="006C7920" w:rsidP="006C7920">
      <w:pPr>
        <w:spacing w:after="200" w:line="276" w:lineRule="auto"/>
        <w:jc w:val="both"/>
        <w:rPr>
          <w:rFonts w:ascii="Verdana" w:eastAsia="Calibri" w:hAnsi="Verdana" w:cs="Times New Roman"/>
          <w:i/>
          <w:sz w:val="18"/>
          <w:szCs w:val="18"/>
        </w:rPr>
      </w:pPr>
      <w:r w:rsidRPr="00421427">
        <w:rPr>
          <w:rFonts w:ascii="Verdana" w:eastAsia="Calibri" w:hAnsi="Verdana" w:cs="Times New Roman"/>
          <w:color w:val="808080" w:themeColor="background1" w:themeShade="80"/>
          <w:sz w:val="18"/>
          <w:szCs w:val="18"/>
        </w:rPr>
        <w:t>Mode d’élection</w:t>
      </w:r>
      <w:r w:rsidR="00A13DB8">
        <w:rPr>
          <w:rFonts w:ascii="Verdana" w:eastAsia="Calibri" w:hAnsi="Verdana" w:cs="Times New Roman"/>
          <w:color w:val="808080" w:themeColor="background1" w:themeShade="80"/>
          <w:sz w:val="18"/>
          <w:szCs w:val="18"/>
        </w:rPr>
        <w:t xml:space="preserve"> + corps électoral +collèges électoraux+ règles de rattachement des électeurs aux collèges électoraux,</w:t>
      </w:r>
      <w:r w:rsidRPr="00F15193">
        <w:rPr>
          <w:rFonts w:ascii="Verdana" w:eastAsia="Calibri" w:hAnsi="Verdana" w:cs="Times New Roman"/>
          <w:sz w:val="18"/>
          <w:szCs w:val="18"/>
        </w:rPr>
        <w:t xml:space="preserve"> </w:t>
      </w:r>
      <w:r w:rsidR="00421427" w:rsidRPr="00421427">
        <w:rPr>
          <w:rFonts w:ascii="Verdana" w:eastAsia="Calibri" w:hAnsi="Verdana" w:cs="Times New Roman"/>
          <w:color w:val="808080" w:themeColor="background1" w:themeShade="80"/>
          <w:sz w:val="18"/>
          <w:szCs w:val="18"/>
        </w:rPr>
        <w:t>à déterminer ici</w:t>
      </w:r>
      <w:r w:rsidR="00A13DB8" w:rsidRPr="00A13DB8">
        <w:rPr>
          <w:rFonts w:ascii="Verdana" w:eastAsia="Calibri" w:hAnsi="Verdana" w:cs="Times New Roman"/>
          <w:i/>
          <w:sz w:val="18"/>
          <w:szCs w:val="18"/>
        </w:rPr>
        <w:t xml:space="preserve"> </w:t>
      </w:r>
    </w:p>
    <w:p w:rsidR="00421427" w:rsidRPr="00421427" w:rsidRDefault="00A13DB8" w:rsidP="006C7920">
      <w:pPr>
        <w:spacing w:after="200" w:line="276" w:lineRule="auto"/>
        <w:jc w:val="both"/>
        <w:rPr>
          <w:rFonts w:ascii="Verdana" w:eastAsia="Calibri" w:hAnsi="Verdana" w:cs="Times New Roman"/>
          <w:color w:val="808080" w:themeColor="background1" w:themeShade="80"/>
          <w:sz w:val="18"/>
          <w:szCs w:val="18"/>
        </w:rPr>
      </w:pPr>
      <w:r w:rsidRPr="00A13DB8">
        <w:rPr>
          <w:rFonts w:ascii="Verdana" w:eastAsia="Calibri" w:hAnsi="Verdana" w:cs="Times New Roman"/>
          <w:i/>
          <w:color w:val="808080" w:themeColor="background1" w:themeShade="80"/>
          <w:sz w:val="18"/>
          <w:szCs w:val="18"/>
        </w:rPr>
        <w:t>Il est préconisé que les doctorants membres du conseil soient élus par leurs pairs.</w:t>
      </w:r>
    </w:p>
    <w:p w:rsidR="006C7920" w:rsidRDefault="00421427" w:rsidP="006C7920">
      <w:pPr>
        <w:spacing w:after="200" w:line="276" w:lineRule="auto"/>
        <w:jc w:val="both"/>
        <w:rPr>
          <w:rFonts w:ascii="Verdana" w:hAnsi="Verdana"/>
          <w:sz w:val="18"/>
          <w:szCs w:val="18"/>
        </w:rPr>
      </w:pPr>
      <w:r w:rsidRPr="00421427">
        <w:rPr>
          <w:rFonts w:ascii="Verdana" w:eastAsia="Calibri" w:hAnsi="Verdana" w:cs="Times New Roman"/>
          <w:color w:val="808080" w:themeColor="background1" w:themeShade="80"/>
          <w:sz w:val="18"/>
          <w:szCs w:val="18"/>
        </w:rPr>
        <w:t>D</w:t>
      </w:r>
      <w:r w:rsidR="006C7920" w:rsidRPr="00421427">
        <w:rPr>
          <w:rFonts w:ascii="Verdana" w:eastAsia="Calibri" w:hAnsi="Verdana" w:cs="Times New Roman"/>
          <w:color w:val="808080" w:themeColor="background1" w:themeShade="80"/>
          <w:sz w:val="18"/>
          <w:szCs w:val="18"/>
        </w:rPr>
        <w:t>urée de mandat</w:t>
      </w:r>
      <w:r w:rsidR="00F15193" w:rsidRPr="00421427">
        <w:rPr>
          <w:rFonts w:ascii="Verdana" w:eastAsia="Calibri" w:hAnsi="Verdana" w:cs="Times New Roman"/>
          <w:color w:val="808080" w:themeColor="background1" w:themeShade="80"/>
          <w:sz w:val="18"/>
          <w:szCs w:val="18"/>
        </w:rPr>
        <w:t xml:space="preserve"> : </w:t>
      </w:r>
      <w:r w:rsidR="00A13DB8">
        <w:rPr>
          <w:rFonts w:ascii="Verdana" w:eastAsia="Calibri" w:hAnsi="Verdana" w:cs="Times New Roman"/>
          <w:sz w:val="18"/>
          <w:szCs w:val="18"/>
        </w:rPr>
        <w:t>Le</w:t>
      </w:r>
      <w:r w:rsidR="00F15193" w:rsidRPr="00F15193">
        <w:rPr>
          <w:rFonts w:ascii="Verdana" w:eastAsia="Calibri" w:hAnsi="Verdana" w:cs="Times New Roman"/>
          <w:sz w:val="18"/>
          <w:szCs w:val="18"/>
        </w:rPr>
        <w:t xml:space="preserve"> mandat des membres du Conseil de laboratoire</w:t>
      </w:r>
      <w:r w:rsidR="00A13DB8">
        <w:rPr>
          <w:rFonts w:ascii="Verdana" w:eastAsia="Calibri" w:hAnsi="Verdana" w:cs="Times New Roman"/>
          <w:sz w:val="18"/>
          <w:szCs w:val="18"/>
        </w:rPr>
        <w:t xml:space="preserve"> </w:t>
      </w:r>
      <w:r w:rsidR="00A13DB8" w:rsidRPr="00B275EF">
        <w:rPr>
          <w:rFonts w:ascii="Verdana" w:hAnsi="Verdana"/>
          <w:sz w:val="18"/>
          <w:szCs w:val="18"/>
        </w:rPr>
        <w:t xml:space="preserve">coïncide avec la durée du contrat d’établissement. </w:t>
      </w:r>
      <w:r w:rsidR="00A13DB8">
        <w:rPr>
          <w:rFonts w:ascii="Verdana" w:hAnsi="Verdana"/>
          <w:sz w:val="18"/>
          <w:szCs w:val="18"/>
        </w:rPr>
        <w:t>Il</w:t>
      </w:r>
      <w:r w:rsidR="00A13DB8" w:rsidRPr="00B275EF">
        <w:rPr>
          <w:rFonts w:ascii="Verdana" w:hAnsi="Verdana"/>
          <w:sz w:val="18"/>
          <w:szCs w:val="18"/>
        </w:rPr>
        <w:t xml:space="preserve"> est renouvelable.</w:t>
      </w:r>
    </w:p>
    <w:p w:rsidR="006C7920" w:rsidRDefault="00A13DB8" w:rsidP="00A13DB8">
      <w:pPr>
        <w:jc w:val="both"/>
        <w:rPr>
          <w:rFonts w:ascii="Verdana" w:hAnsi="Verdana"/>
          <w:sz w:val="18"/>
          <w:szCs w:val="18"/>
        </w:rPr>
      </w:pPr>
      <w:r w:rsidRPr="00253A1A">
        <w:rPr>
          <w:rFonts w:ascii="Verdana" w:hAnsi="Verdana"/>
          <w:sz w:val="18"/>
          <w:szCs w:val="18"/>
        </w:rPr>
        <w:t xml:space="preserve">Tout membre élu du </w:t>
      </w:r>
      <w:r>
        <w:rPr>
          <w:rFonts w:ascii="Verdana" w:hAnsi="Verdana"/>
          <w:sz w:val="18"/>
          <w:szCs w:val="18"/>
        </w:rPr>
        <w:t>C</w:t>
      </w:r>
      <w:r w:rsidRPr="00253A1A">
        <w:rPr>
          <w:rFonts w:ascii="Verdana" w:hAnsi="Verdana"/>
          <w:sz w:val="18"/>
          <w:szCs w:val="18"/>
        </w:rPr>
        <w:t xml:space="preserve">onseil qui perd la qualité </w:t>
      </w:r>
      <w:r>
        <w:rPr>
          <w:rFonts w:ascii="Verdana" w:hAnsi="Verdana"/>
          <w:sz w:val="18"/>
          <w:szCs w:val="18"/>
        </w:rPr>
        <w:t>au titre de</w:t>
      </w:r>
      <w:r w:rsidRPr="00253A1A">
        <w:rPr>
          <w:rFonts w:ascii="Verdana" w:hAnsi="Verdana"/>
          <w:sz w:val="18"/>
          <w:szCs w:val="18"/>
        </w:rPr>
        <w:t xml:space="preserve"> laquelle il a été élu, par promotion, mutation, départ à la retraite ou pour toute autre raison, cesse ses fonctions de membre du </w:t>
      </w:r>
      <w:r>
        <w:rPr>
          <w:rFonts w:ascii="Verdana" w:hAnsi="Verdana"/>
          <w:sz w:val="18"/>
          <w:szCs w:val="18"/>
        </w:rPr>
        <w:t>C</w:t>
      </w:r>
      <w:r w:rsidRPr="00253A1A">
        <w:rPr>
          <w:rFonts w:ascii="Verdana" w:hAnsi="Verdana"/>
          <w:sz w:val="18"/>
          <w:szCs w:val="18"/>
        </w:rPr>
        <w:t xml:space="preserve">onseil. Des élections partielles sont </w:t>
      </w:r>
      <w:r>
        <w:rPr>
          <w:rFonts w:ascii="Verdana" w:hAnsi="Verdana"/>
          <w:sz w:val="18"/>
          <w:szCs w:val="18"/>
        </w:rPr>
        <w:t xml:space="preserve">alors </w:t>
      </w:r>
      <w:r w:rsidRPr="00253A1A">
        <w:rPr>
          <w:rFonts w:ascii="Verdana" w:hAnsi="Verdana"/>
          <w:sz w:val="18"/>
          <w:szCs w:val="18"/>
        </w:rPr>
        <w:t xml:space="preserve">organisées pour son remplacement. Un membre élu </w:t>
      </w:r>
      <w:r>
        <w:rPr>
          <w:rFonts w:ascii="Verdana" w:hAnsi="Verdana"/>
          <w:sz w:val="18"/>
          <w:szCs w:val="18"/>
        </w:rPr>
        <w:t>lors d’</w:t>
      </w:r>
      <w:r w:rsidRPr="00253A1A">
        <w:rPr>
          <w:rFonts w:ascii="Verdana" w:hAnsi="Verdana"/>
          <w:sz w:val="18"/>
          <w:szCs w:val="18"/>
        </w:rPr>
        <w:t xml:space="preserve">une élection partielle voit son mandat se terminer à échéance du mandat du </w:t>
      </w:r>
      <w:r>
        <w:rPr>
          <w:rFonts w:ascii="Verdana" w:hAnsi="Verdana"/>
          <w:sz w:val="18"/>
          <w:szCs w:val="18"/>
        </w:rPr>
        <w:t>C</w:t>
      </w:r>
      <w:r w:rsidRPr="00253A1A">
        <w:rPr>
          <w:rFonts w:ascii="Verdana" w:hAnsi="Verdana"/>
          <w:sz w:val="18"/>
          <w:szCs w:val="18"/>
        </w:rPr>
        <w:t>onseil en place.</w:t>
      </w:r>
    </w:p>
    <w:p w:rsidR="00A13DB8" w:rsidRPr="00A13DB8" w:rsidRDefault="00A13DB8" w:rsidP="00A13DB8">
      <w:pPr>
        <w:jc w:val="both"/>
        <w:rPr>
          <w:rFonts w:ascii="Verdana" w:hAnsi="Verdana"/>
          <w:sz w:val="18"/>
          <w:szCs w:val="18"/>
        </w:rPr>
      </w:pPr>
    </w:p>
    <w:p w:rsidR="006C7920" w:rsidRDefault="006C7920" w:rsidP="006C7920">
      <w:pPr>
        <w:spacing w:after="200" w:line="276" w:lineRule="auto"/>
        <w:jc w:val="both"/>
        <w:rPr>
          <w:rFonts w:ascii="Verdana" w:eastAsia="Calibri" w:hAnsi="Verdana" w:cs="Times New Roman"/>
          <w:sz w:val="18"/>
          <w:szCs w:val="18"/>
        </w:rPr>
      </w:pPr>
      <w:r w:rsidRPr="00F15193">
        <w:rPr>
          <w:rFonts w:ascii="Verdana" w:eastAsia="Calibri" w:hAnsi="Verdana" w:cs="Times New Roman"/>
          <w:b/>
          <w:color w:val="2F5496" w:themeColor="accent1" w:themeShade="BF"/>
          <w:sz w:val="18"/>
          <w:szCs w:val="18"/>
        </w:rPr>
        <w:t xml:space="preserve">4.2 </w:t>
      </w:r>
      <w:r w:rsidRPr="00F15193">
        <w:rPr>
          <w:rFonts w:ascii="Verdana" w:eastAsia="Calibri" w:hAnsi="Verdana" w:cs="Times New Roman"/>
          <w:sz w:val="18"/>
          <w:szCs w:val="18"/>
        </w:rPr>
        <w:t>Rôle et champs d’intervention du conseil</w:t>
      </w:r>
    </w:p>
    <w:p w:rsidR="00A13DB8" w:rsidRPr="007B0073" w:rsidRDefault="00A13DB8" w:rsidP="00A13DB8">
      <w:pPr>
        <w:jc w:val="both"/>
        <w:rPr>
          <w:rFonts w:ascii="Verdana" w:hAnsi="Verdana"/>
          <w:sz w:val="18"/>
          <w:szCs w:val="18"/>
        </w:rPr>
      </w:pPr>
      <w:r w:rsidRPr="007B0073">
        <w:rPr>
          <w:rFonts w:ascii="Verdana" w:hAnsi="Verdana"/>
          <w:sz w:val="18"/>
          <w:szCs w:val="18"/>
        </w:rPr>
        <w:t xml:space="preserve">Le </w:t>
      </w:r>
      <w:r w:rsidR="003F6381">
        <w:rPr>
          <w:rFonts w:ascii="Verdana" w:hAnsi="Verdana"/>
          <w:sz w:val="18"/>
          <w:szCs w:val="18"/>
        </w:rPr>
        <w:t>Directeur</w:t>
      </w:r>
      <w:r w:rsidRPr="007B0073">
        <w:rPr>
          <w:rFonts w:ascii="Verdana" w:hAnsi="Verdana"/>
          <w:sz w:val="18"/>
          <w:szCs w:val="18"/>
        </w:rPr>
        <w:t xml:space="preserve"> de l’unité de recherche peut consulter le Conseil sur toute question concernant</w:t>
      </w:r>
      <w:r>
        <w:rPr>
          <w:rFonts w:ascii="Verdana" w:hAnsi="Verdana"/>
          <w:sz w:val="18"/>
          <w:szCs w:val="18"/>
        </w:rPr>
        <w:t xml:space="preserve"> </w:t>
      </w:r>
      <w:r w:rsidRPr="007B0073">
        <w:rPr>
          <w:rFonts w:ascii="Verdana" w:hAnsi="Verdana"/>
          <w:sz w:val="18"/>
          <w:szCs w:val="18"/>
        </w:rPr>
        <w:t>l’unité de recherche et qu’il juge utile de lui soumettre.</w:t>
      </w:r>
    </w:p>
    <w:p w:rsidR="00A13DB8" w:rsidRPr="007B0073" w:rsidRDefault="00A13DB8" w:rsidP="00A13DB8">
      <w:pPr>
        <w:jc w:val="both"/>
        <w:rPr>
          <w:rFonts w:ascii="Verdana" w:hAnsi="Verdana"/>
          <w:sz w:val="18"/>
          <w:szCs w:val="18"/>
        </w:rPr>
      </w:pPr>
      <w:r w:rsidRPr="007B0073">
        <w:rPr>
          <w:rFonts w:ascii="Verdana" w:hAnsi="Verdana"/>
          <w:sz w:val="18"/>
          <w:szCs w:val="18"/>
        </w:rPr>
        <w:t>Le Conseil est consulté notamment sur :</w:t>
      </w:r>
    </w:p>
    <w:p w:rsidR="00A13DB8" w:rsidRDefault="00A13DB8" w:rsidP="006C7920">
      <w:pPr>
        <w:spacing w:after="200" w:line="276" w:lineRule="auto"/>
        <w:jc w:val="both"/>
        <w:rPr>
          <w:rFonts w:ascii="Verdana" w:eastAsia="Calibri" w:hAnsi="Verdana" w:cs="Times New Roman"/>
          <w:color w:val="808080" w:themeColor="background1" w:themeShade="80"/>
          <w:sz w:val="18"/>
          <w:szCs w:val="18"/>
        </w:rPr>
      </w:pPr>
      <w:r w:rsidRPr="00A13DB8">
        <w:rPr>
          <w:rFonts w:ascii="Verdana" w:eastAsia="Calibri" w:hAnsi="Verdana" w:cs="Times New Roman"/>
          <w:color w:val="808080" w:themeColor="background1" w:themeShade="80"/>
          <w:sz w:val="18"/>
          <w:szCs w:val="18"/>
        </w:rPr>
        <w:t xml:space="preserve">A </w:t>
      </w:r>
      <w:r>
        <w:rPr>
          <w:rFonts w:ascii="Verdana" w:eastAsia="Calibri" w:hAnsi="Verdana" w:cs="Times New Roman"/>
          <w:color w:val="808080" w:themeColor="background1" w:themeShade="80"/>
          <w:sz w:val="18"/>
          <w:szCs w:val="18"/>
        </w:rPr>
        <w:t>lister</w:t>
      </w:r>
      <w:r w:rsidRPr="00A13DB8">
        <w:rPr>
          <w:rFonts w:ascii="Verdana" w:eastAsia="Calibri" w:hAnsi="Verdana" w:cs="Times New Roman"/>
          <w:color w:val="808080" w:themeColor="background1" w:themeShade="80"/>
          <w:sz w:val="18"/>
          <w:szCs w:val="18"/>
        </w:rPr>
        <w:t xml:space="preserve"> ici</w:t>
      </w:r>
    </w:p>
    <w:p w:rsidR="00A13DB8" w:rsidRDefault="00A13DB8" w:rsidP="00A13DB8">
      <w:pPr>
        <w:jc w:val="both"/>
        <w:rPr>
          <w:rFonts w:ascii="Verdana" w:hAnsi="Verdana"/>
          <w:b/>
          <w:sz w:val="18"/>
          <w:szCs w:val="18"/>
        </w:rPr>
      </w:pPr>
      <w:r w:rsidRPr="00253A1A">
        <w:rPr>
          <w:rFonts w:ascii="Verdana" w:hAnsi="Verdana"/>
          <w:sz w:val="18"/>
          <w:szCs w:val="18"/>
        </w:rPr>
        <w:t xml:space="preserve">Le Conseil est de plus tenu informé par le </w:t>
      </w:r>
      <w:r w:rsidR="003F6381">
        <w:rPr>
          <w:rFonts w:ascii="Verdana" w:hAnsi="Verdana"/>
          <w:sz w:val="18"/>
          <w:szCs w:val="18"/>
        </w:rPr>
        <w:t>Directeur</w:t>
      </w:r>
      <w:r w:rsidRPr="00253A1A">
        <w:rPr>
          <w:rFonts w:ascii="Verdana" w:hAnsi="Verdana"/>
          <w:sz w:val="18"/>
          <w:szCs w:val="18"/>
        </w:rPr>
        <w:t xml:space="preserve"> d</w:t>
      </w:r>
      <w:r>
        <w:rPr>
          <w:rFonts w:ascii="Verdana" w:hAnsi="Verdana"/>
          <w:sz w:val="18"/>
          <w:szCs w:val="18"/>
        </w:rPr>
        <w:t>e l’unité de recherche</w:t>
      </w:r>
      <w:r w:rsidRPr="00253A1A">
        <w:rPr>
          <w:rFonts w:ascii="Verdana" w:hAnsi="Verdana"/>
          <w:sz w:val="18"/>
          <w:szCs w:val="18"/>
        </w:rPr>
        <w:t xml:space="preserve"> des préconisations des tutelles en matière de recherche, des avis émis par celles-ci ainsi que de la politique scientifique d’Aix-Marseille Université.</w:t>
      </w:r>
    </w:p>
    <w:p w:rsidR="00A13DB8" w:rsidRPr="00253A1A" w:rsidRDefault="00A13DB8" w:rsidP="00A13DB8">
      <w:pPr>
        <w:jc w:val="both"/>
        <w:rPr>
          <w:rFonts w:ascii="Verdana" w:hAnsi="Verdana"/>
          <w:sz w:val="18"/>
          <w:szCs w:val="18"/>
        </w:rPr>
      </w:pPr>
      <w:r w:rsidRPr="00253A1A">
        <w:rPr>
          <w:rFonts w:ascii="Verdana" w:hAnsi="Verdana"/>
          <w:sz w:val="18"/>
          <w:szCs w:val="18"/>
        </w:rPr>
        <w:t xml:space="preserve">Le </w:t>
      </w:r>
      <w:r>
        <w:rPr>
          <w:rFonts w:ascii="Verdana" w:hAnsi="Verdana"/>
          <w:sz w:val="18"/>
          <w:szCs w:val="18"/>
        </w:rPr>
        <w:t>C</w:t>
      </w:r>
      <w:r w:rsidRPr="00253A1A">
        <w:rPr>
          <w:rFonts w:ascii="Verdana" w:hAnsi="Verdana"/>
          <w:sz w:val="18"/>
          <w:szCs w:val="18"/>
        </w:rPr>
        <w:t>onseil préconise les règles générales de financement des missions, des manifestations scientifiques, des aides à la publication, de l’acquisition de matériel</w:t>
      </w:r>
      <w:r>
        <w:rPr>
          <w:rFonts w:ascii="Verdana" w:hAnsi="Verdana"/>
          <w:sz w:val="18"/>
          <w:szCs w:val="18"/>
        </w:rPr>
        <w:t>, dans le cadre de la règlementation en vigueur.</w:t>
      </w:r>
    </w:p>
    <w:p w:rsidR="00A13DB8" w:rsidRPr="00A13DB8" w:rsidRDefault="00A13DB8" w:rsidP="00A13DB8">
      <w:pPr>
        <w:jc w:val="both"/>
        <w:rPr>
          <w:rFonts w:ascii="Verdana" w:hAnsi="Verdana"/>
          <w:b/>
          <w:sz w:val="18"/>
          <w:szCs w:val="18"/>
        </w:rPr>
      </w:pPr>
      <w:r w:rsidRPr="00253A1A">
        <w:rPr>
          <w:rFonts w:ascii="Verdana" w:hAnsi="Verdana"/>
          <w:sz w:val="18"/>
          <w:szCs w:val="18"/>
        </w:rPr>
        <w:t>Une fois par an, il examine et valide le budget prévisionnel d</w:t>
      </w:r>
      <w:r>
        <w:rPr>
          <w:rFonts w:ascii="Verdana" w:hAnsi="Verdana"/>
          <w:sz w:val="18"/>
          <w:szCs w:val="18"/>
        </w:rPr>
        <w:t>e l’unité de recherche</w:t>
      </w:r>
      <w:r w:rsidRPr="00253A1A">
        <w:rPr>
          <w:rFonts w:ascii="Verdana" w:hAnsi="Verdana"/>
          <w:sz w:val="18"/>
          <w:szCs w:val="18"/>
        </w:rPr>
        <w:t xml:space="preserve">, présenté par le </w:t>
      </w:r>
      <w:r w:rsidR="003F6381">
        <w:rPr>
          <w:rFonts w:ascii="Verdana" w:hAnsi="Verdana"/>
          <w:sz w:val="18"/>
          <w:szCs w:val="18"/>
        </w:rPr>
        <w:t>Directeur</w:t>
      </w:r>
      <w:r w:rsidRPr="00253A1A">
        <w:rPr>
          <w:rFonts w:ascii="Verdana" w:hAnsi="Verdana"/>
          <w:sz w:val="18"/>
          <w:szCs w:val="18"/>
        </w:rPr>
        <w:t>.</w:t>
      </w:r>
    </w:p>
    <w:p w:rsidR="00AD7C07" w:rsidRDefault="006C7920" w:rsidP="006C7920">
      <w:pPr>
        <w:spacing w:after="200" w:line="276" w:lineRule="auto"/>
        <w:jc w:val="both"/>
        <w:rPr>
          <w:rFonts w:ascii="Verdana" w:eastAsia="Calibri" w:hAnsi="Verdana" w:cs="Times New Roman"/>
          <w:sz w:val="18"/>
          <w:szCs w:val="18"/>
        </w:rPr>
      </w:pPr>
      <w:proofErr w:type="gramStart"/>
      <w:r w:rsidRPr="00F15193">
        <w:rPr>
          <w:rFonts w:ascii="Verdana" w:eastAsia="Calibri" w:hAnsi="Verdana" w:cs="Times New Roman"/>
          <w:b/>
          <w:color w:val="2F5496" w:themeColor="accent1" w:themeShade="BF"/>
          <w:sz w:val="18"/>
          <w:szCs w:val="18"/>
        </w:rPr>
        <w:t xml:space="preserve">4.3 </w:t>
      </w:r>
      <w:r w:rsidR="00AD7C07">
        <w:rPr>
          <w:rFonts w:ascii="Verdana" w:eastAsia="Calibri" w:hAnsi="Verdana" w:cs="Times New Roman"/>
          <w:b/>
          <w:color w:val="2F5496" w:themeColor="accent1" w:themeShade="BF"/>
          <w:sz w:val="18"/>
          <w:szCs w:val="18"/>
        </w:rPr>
        <w:t xml:space="preserve"> F</w:t>
      </w:r>
      <w:r w:rsidRPr="00F15193">
        <w:rPr>
          <w:rFonts w:ascii="Verdana" w:eastAsia="Calibri" w:hAnsi="Verdana" w:cs="Times New Roman"/>
          <w:sz w:val="18"/>
          <w:szCs w:val="18"/>
        </w:rPr>
        <w:t>onctionnement</w:t>
      </w:r>
      <w:proofErr w:type="gramEnd"/>
      <w:r w:rsidRPr="00F15193">
        <w:rPr>
          <w:rFonts w:ascii="Verdana" w:eastAsia="Calibri" w:hAnsi="Verdana" w:cs="Times New Roman"/>
          <w:sz w:val="18"/>
          <w:szCs w:val="18"/>
        </w:rPr>
        <w:t xml:space="preserve"> du conseil </w:t>
      </w:r>
    </w:p>
    <w:p w:rsidR="006C7920" w:rsidRPr="00AD7C07" w:rsidRDefault="00AD7C07" w:rsidP="006C7920">
      <w:pPr>
        <w:spacing w:after="200" w:line="276" w:lineRule="auto"/>
        <w:jc w:val="both"/>
        <w:rPr>
          <w:rFonts w:ascii="Verdana" w:eastAsia="Calibri" w:hAnsi="Verdana" w:cs="Times New Roman"/>
          <w:b/>
          <w:color w:val="808080" w:themeColor="background1" w:themeShade="80"/>
          <w:sz w:val="18"/>
          <w:szCs w:val="18"/>
        </w:rPr>
      </w:pPr>
      <w:r w:rsidRPr="00AD7C07">
        <w:rPr>
          <w:rFonts w:ascii="Verdana" w:eastAsia="Calibri" w:hAnsi="Verdana" w:cs="Times New Roman"/>
          <w:color w:val="808080" w:themeColor="background1" w:themeShade="80"/>
          <w:sz w:val="18"/>
          <w:szCs w:val="18"/>
        </w:rPr>
        <w:t>- N</w:t>
      </w:r>
      <w:r w:rsidR="006C7920" w:rsidRPr="00AD7C07">
        <w:rPr>
          <w:rFonts w:ascii="Verdana" w:eastAsia="Calibri" w:hAnsi="Verdana" w:cs="Times New Roman"/>
          <w:color w:val="808080" w:themeColor="background1" w:themeShade="80"/>
          <w:sz w:val="18"/>
          <w:szCs w:val="18"/>
        </w:rPr>
        <w:t>ombre minimum de réunions par an</w:t>
      </w:r>
    </w:p>
    <w:p w:rsidR="006C7920" w:rsidRPr="00AD7C07" w:rsidRDefault="006C7920" w:rsidP="006C7920">
      <w:pPr>
        <w:spacing w:after="200" w:line="276" w:lineRule="auto"/>
        <w:jc w:val="both"/>
        <w:rPr>
          <w:rFonts w:ascii="Verdana" w:eastAsia="Calibri" w:hAnsi="Verdana" w:cs="Times New Roman"/>
          <w:color w:val="808080" w:themeColor="background1" w:themeShade="80"/>
          <w:sz w:val="18"/>
          <w:szCs w:val="18"/>
        </w:rPr>
      </w:pPr>
      <w:r w:rsidRPr="00AD7C07">
        <w:rPr>
          <w:rFonts w:ascii="Verdana" w:eastAsia="Calibri" w:hAnsi="Verdana" w:cs="Times New Roman"/>
          <w:color w:val="808080" w:themeColor="background1" w:themeShade="80"/>
          <w:sz w:val="18"/>
          <w:szCs w:val="18"/>
        </w:rPr>
        <w:t>- Quorum</w:t>
      </w:r>
    </w:p>
    <w:p w:rsidR="006C7920" w:rsidRPr="00AD7C07" w:rsidRDefault="006C7920" w:rsidP="006C7920">
      <w:pPr>
        <w:spacing w:after="200" w:line="276" w:lineRule="auto"/>
        <w:jc w:val="both"/>
        <w:rPr>
          <w:rFonts w:ascii="Verdana" w:eastAsia="Calibri" w:hAnsi="Verdana" w:cs="Times New Roman"/>
          <w:color w:val="808080" w:themeColor="background1" w:themeShade="80"/>
          <w:sz w:val="18"/>
          <w:szCs w:val="18"/>
        </w:rPr>
      </w:pPr>
      <w:r w:rsidRPr="00AD7C07">
        <w:rPr>
          <w:rFonts w:ascii="Verdana" w:eastAsia="Calibri" w:hAnsi="Verdana" w:cs="Times New Roman"/>
          <w:color w:val="808080" w:themeColor="background1" w:themeShade="80"/>
          <w:sz w:val="18"/>
          <w:szCs w:val="18"/>
        </w:rPr>
        <w:t>- Règles de majorité pour les décisions</w:t>
      </w:r>
    </w:p>
    <w:p w:rsidR="006C7920" w:rsidRPr="00AD7C07" w:rsidRDefault="006C7920" w:rsidP="006C7920">
      <w:pPr>
        <w:spacing w:after="200" w:line="276" w:lineRule="auto"/>
        <w:jc w:val="both"/>
        <w:rPr>
          <w:rFonts w:ascii="Verdana" w:eastAsia="Calibri" w:hAnsi="Verdana" w:cs="Times New Roman"/>
          <w:color w:val="808080" w:themeColor="background1" w:themeShade="80"/>
          <w:sz w:val="18"/>
          <w:szCs w:val="18"/>
        </w:rPr>
      </w:pPr>
      <w:r w:rsidRPr="00AD7C07">
        <w:rPr>
          <w:rFonts w:ascii="Verdana" w:eastAsia="Calibri" w:hAnsi="Verdana" w:cs="Times New Roman"/>
          <w:color w:val="808080" w:themeColor="background1" w:themeShade="80"/>
          <w:sz w:val="18"/>
          <w:szCs w:val="18"/>
        </w:rPr>
        <w:t xml:space="preserve">- Possibilité ou non de procuration </w:t>
      </w:r>
    </w:p>
    <w:p w:rsidR="000245B7" w:rsidRPr="00AD7C07" w:rsidRDefault="000245B7" w:rsidP="006C7920">
      <w:pPr>
        <w:spacing w:after="200" w:line="276" w:lineRule="auto"/>
        <w:jc w:val="both"/>
        <w:rPr>
          <w:rFonts w:ascii="Verdana" w:eastAsia="Calibri" w:hAnsi="Verdana" w:cs="Times New Roman"/>
          <w:color w:val="808080" w:themeColor="background1" w:themeShade="80"/>
          <w:sz w:val="18"/>
          <w:szCs w:val="18"/>
        </w:rPr>
      </w:pPr>
      <w:r w:rsidRPr="00AD7C07">
        <w:rPr>
          <w:rFonts w:ascii="Verdana" w:eastAsia="Calibri" w:hAnsi="Verdana" w:cs="Times New Roman"/>
          <w:color w:val="808080" w:themeColor="background1" w:themeShade="80"/>
          <w:sz w:val="18"/>
          <w:szCs w:val="18"/>
        </w:rPr>
        <w:t>- Possibles membres invités</w:t>
      </w:r>
    </w:p>
    <w:p w:rsidR="006C7920" w:rsidRPr="00F15193" w:rsidRDefault="006C7920" w:rsidP="006C7920">
      <w:pPr>
        <w:spacing w:after="200" w:line="276" w:lineRule="auto"/>
        <w:jc w:val="both"/>
        <w:rPr>
          <w:rFonts w:ascii="Verdana" w:eastAsia="Calibri" w:hAnsi="Verdana" w:cs="Times New Roman"/>
          <w:sz w:val="18"/>
          <w:szCs w:val="18"/>
        </w:rPr>
      </w:pPr>
    </w:p>
    <w:p w:rsidR="006C7920" w:rsidRPr="00F15193" w:rsidRDefault="006C7920" w:rsidP="006C7920">
      <w:pPr>
        <w:spacing w:before="240" w:after="200" w:line="276" w:lineRule="auto"/>
        <w:jc w:val="both"/>
        <w:rPr>
          <w:rFonts w:ascii="Verdana" w:eastAsia="Calibri" w:hAnsi="Verdana" w:cs="Times New Roman"/>
          <w:b/>
          <w:color w:val="2F5496" w:themeColor="accent1" w:themeShade="BF"/>
          <w:sz w:val="18"/>
          <w:szCs w:val="18"/>
        </w:rPr>
      </w:pPr>
      <w:r w:rsidRPr="00F15193">
        <w:rPr>
          <w:rFonts w:ascii="Verdana" w:eastAsia="Calibri" w:hAnsi="Verdana" w:cs="Times New Roman"/>
          <w:b/>
          <w:color w:val="2F5496" w:themeColor="accent1" w:themeShade="BF"/>
          <w:sz w:val="18"/>
          <w:szCs w:val="18"/>
        </w:rPr>
        <w:t>Article 5. Bur</w:t>
      </w:r>
      <w:r w:rsidR="00101261" w:rsidRPr="00F15193">
        <w:rPr>
          <w:rFonts w:ascii="Verdana" w:eastAsia="Calibri" w:hAnsi="Verdana" w:cs="Times New Roman"/>
          <w:b/>
          <w:color w:val="2F5496" w:themeColor="accent1" w:themeShade="BF"/>
          <w:sz w:val="18"/>
          <w:szCs w:val="18"/>
        </w:rPr>
        <w:t>eau</w:t>
      </w:r>
      <w:r w:rsidR="00AD7C07">
        <w:rPr>
          <w:rFonts w:ascii="Verdana" w:eastAsia="Calibri" w:hAnsi="Verdana" w:cs="Times New Roman"/>
          <w:b/>
          <w:color w:val="2F5496" w:themeColor="accent1" w:themeShade="BF"/>
          <w:sz w:val="18"/>
          <w:szCs w:val="18"/>
        </w:rPr>
        <w:t xml:space="preserve"> </w:t>
      </w:r>
      <w:r w:rsidR="00AD7C07" w:rsidRPr="00AD7C07">
        <w:rPr>
          <w:rFonts w:ascii="Verdana" w:eastAsia="Calibri" w:hAnsi="Verdana" w:cs="Times New Roman"/>
          <w:b/>
          <w:i/>
          <w:color w:val="808080" w:themeColor="background1" w:themeShade="80"/>
          <w:sz w:val="18"/>
          <w:szCs w:val="18"/>
        </w:rPr>
        <w:t>(Facultatif)</w:t>
      </w:r>
    </w:p>
    <w:p w:rsidR="006C7920" w:rsidRDefault="006C7920" w:rsidP="006C7920">
      <w:pPr>
        <w:spacing w:after="200" w:line="276" w:lineRule="auto"/>
        <w:jc w:val="both"/>
        <w:rPr>
          <w:rFonts w:ascii="Verdana" w:eastAsia="Calibri" w:hAnsi="Verdana" w:cs="Times New Roman"/>
          <w:color w:val="808080" w:themeColor="background1" w:themeShade="80"/>
          <w:sz w:val="18"/>
          <w:szCs w:val="18"/>
        </w:rPr>
      </w:pPr>
      <w:r w:rsidRPr="00F15193">
        <w:rPr>
          <w:rFonts w:ascii="Verdana" w:eastAsia="Calibri" w:hAnsi="Verdana" w:cs="Times New Roman"/>
          <w:b/>
          <w:color w:val="2F5496" w:themeColor="accent1" w:themeShade="BF"/>
          <w:sz w:val="18"/>
          <w:szCs w:val="18"/>
        </w:rPr>
        <w:t>5.1</w:t>
      </w:r>
      <w:r w:rsidRPr="00F15193">
        <w:rPr>
          <w:rFonts w:ascii="Verdana" w:eastAsia="Calibri" w:hAnsi="Verdana" w:cs="Times New Roman"/>
          <w:color w:val="2F5496" w:themeColor="accent1" w:themeShade="BF"/>
          <w:sz w:val="18"/>
          <w:szCs w:val="18"/>
        </w:rPr>
        <w:t xml:space="preserve"> </w:t>
      </w:r>
      <w:r w:rsidRPr="00AD7C07">
        <w:rPr>
          <w:rFonts w:ascii="Verdana" w:eastAsia="Calibri" w:hAnsi="Verdana" w:cs="Times New Roman"/>
          <w:color w:val="808080" w:themeColor="background1" w:themeShade="80"/>
          <w:sz w:val="18"/>
          <w:szCs w:val="18"/>
        </w:rPr>
        <w:t>Composition</w:t>
      </w:r>
      <w:r w:rsidR="007621BD" w:rsidRPr="00AD7C07">
        <w:rPr>
          <w:rFonts w:ascii="Verdana" w:eastAsia="Calibri" w:hAnsi="Verdana" w:cs="Times New Roman"/>
          <w:color w:val="808080" w:themeColor="background1" w:themeShade="80"/>
          <w:sz w:val="18"/>
          <w:szCs w:val="18"/>
        </w:rPr>
        <w:t>, mode de désignation</w:t>
      </w:r>
      <w:r w:rsidR="00AD7C07">
        <w:rPr>
          <w:rFonts w:ascii="Verdana" w:eastAsia="Calibri" w:hAnsi="Verdana" w:cs="Times New Roman"/>
          <w:color w:val="808080" w:themeColor="background1" w:themeShade="80"/>
          <w:sz w:val="18"/>
          <w:szCs w:val="18"/>
        </w:rPr>
        <w:t>, attributions</w:t>
      </w:r>
      <w:r w:rsidRPr="00AD7C07">
        <w:rPr>
          <w:rFonts w:ascii="Verdana" w:eastAsia="Calibri" w:hAnsi="Verdana" w:cs="Times New Roman"/>
          <w:color w:val="808080" w:themeColor="background1" w:themeShade="80"/>
          <w:sz w:val="18"/>
          <w:szCs w:val="18"/>
        </w:rPr>
        <w:t xml:space="preserve"> et fréquence de réunion</w:t>
      </w:r>
    </w:p>
    <w:p w:rsidR="00AD7C07" w:rsidRPr="00AD7C07" w:rsidRDefault="00AD7C07" w:rsidP="006C7920">
      <w:pPr>
        <w:spacing w:after="200" w:line="276" w:lineRule="auto"/>
        <w:jc w:val="both"/>
        <w:rPr>
          <w:rFonts w:ascii="Verdana" w:eastAsia="Calibri" w:hAnsi="Verdana" w:cs="Times New Roman"/>
          <w:i/>
          <w:color w:val="808080" w:themeColor="background1" w:themeShade="80"/>
          <w:sz w:val="18"/>
          <w:szCs w:val="18"/>
        </w:rPr>
      </w:pPr>
      <w:r w:rsidRPr="00AD7C07">
        <w:rPr>
          <w:rFonts w:ascii="Verdana" w:eastAsia="Calibri" w:hAnsi="Verdana" w:cs="Times New Roman"/>
          <w:i/>
          <w:color w:val="808080" w:themeColor="background1" w:themeShade="80"/>
          <w:sz w:val="18"/>
          <w:szCs w:val="18"/>
        </w:rPr>
        <w:lastRenderedPageBreak/>
        <w:t>Attention, le bureau ne doit pas se substituer au Conseil de laboratoire</w:t>
      </w:r>
    </w:p>
    <w:p w:rsidR="006C7920" w:rsidRPr="00AD7C07" w:rsidRDefault="006C7920" w:rsidP="006C7920">
      <w:pPr>
        <w:spacing w:after="200" w:line="276" w:lineRule="auto"/>
        <w:jc w:val="both"/>
        <w:rPr>
          <w:rFonts w:ascii="Verdana" w:eastAsia="Calibri" w:hAnsi="Verdana" w:cs="Times New Roman"/>
          <w:color w:val="808080" w:themeColor="background1" w:themeShade="80"/>
          <w:sz w:val="18"/>
          <w:szCs w:val="18"/>
        </w:rPr>
      </w:pPr>
      <w:r w:rsidRPr="00F15193">
        <w:rPr>
          <w:rFonts w:ascii="Verdana" w:eastAsia="Calibri" w:hAnsi="Verdana" w:cs="Times New Roman"/>
          <w:b/>
          <w:color w:val="2F5496" w:themeColor="accent1" w:themeShade="BF"/>
          <w:sz w:val="18"/>
          <w:szCs w:val="18"/>
        </w:rPr>
        <w:t>5.2</w:t>
      </w:r>
      <w:r w:rsidRPr="00F15193">
        <w:rPr>
          <w:rFonts w:ascii="Verdana" w:eastAsia="Calibri" w:hAnsi="Verdana" w:cs="Times New Roman"/>
          <w:color w:val="2F5496" w:themeColor="accent1" w:themeShade="BF"/>
          <w:sz w:val="18"/>
          <w:szCs w:val="18"/>
        </w:rPr>
        <w:t xml:space="preserve"> </w:t>
      </w:r>
      <w:r w:rsidRPr="00AD7C07">
        <w:rPr>
          <w:rFonts w:ascii="Verdana" w:eastAsia="Calibri" w:hAnsi="Verdana" w:cs="Times New Roman"/>
          <w:color w:val="808080" w:themeColor="background1" w:themeShade="80"/>
          <w:sz w:val="18"/>
          <w:szCs w:val="18"/>
        </w:rPr>
        <w:t>Missions</w:t>
      </w:r>
    </w:p>
    <w:p w:rsidR="006C7920" w:rsidRPr="00F15193" w:rsidRDefault="006C7920" w:rsidP="006C7920">
      <w:pPr>
        <w:spacing w:before="240" w:after="200" w:line="276" w:lineRule="auto"/>
        <w:jc w:val="both"/>
        <w:rPr>
          <w:rFonts w:ascii="Verdana" w:eastAsia="Calibri" w:hAnsi="Verdana" w:cs="Times New Roman"/>
          <w:b/>
          <w:color w:val="2F5496" w:themeColor="accent1" w:themeShade="BF"/>
          <w:sz w:val="18"/>
          <w:szCs w:val="18"/>
        </w:rPr>
      </w:pPr>
      <w:r w:rsidRPr="00F15193">
        <w:rPr>
          <w:rFonts w:ascii="Verdana" w:eastAsia="Calibri" w:hAnsi="Verdana" w:cs="Times New Roman"/>
          <w:b/>
          <w:color w:val="2F5496" w:themeColor="accent1" w:themeShade="BF"/>
          <w:sz w:val="18"/>
          <w:szCs w:val="18"/>
        </w:rPr>
        <w:t xml:space="preserve">Article 6. Assemblée générale </w:t>
      </w:r>
    </w:p>
    <w:p w:rsidR="006C7920" w:rsidRDefault="006C7920" w:rsidP="006C7920">
      <w:pPr>
        <w:spacing w:after="200" w:line="276" w:lineRule="auto"/>
        <w:jc w:val="both"/>
        <w:rPr>
          <w:rFonts w:ascii="Verdana" w:eastAsia="Calibri" w:hAnsi="Verdana" w:cs="Times New Roman"/>
          <w:color w:val="808080" w:themeColor="background1" w:themeShade="80"/>
          <w:sz w:val="18"/>
          <w:szCs w:val="18"/>
        </w:rPr>
      </w:pPr>
      <w:r w:rsidRPr="00AD7C07">
        <w:rPr>
          <w:rFonts w:ascii="Verdana" w:eastAsia="Calibri" w:hAnsi="Verdana" w:cs="Times New Roman"/>
          <w:color w:val="808080" w:themeColor="background1" w:themeShade="80"/>
          <w:sz w:val="18"/>
          <w:szCs w:val="18"/>
        </w:rPr>
        <w:t xml:space="preserve">Définir </w:t>
      </w:r>
      <w:r w:rsidR="00101261" w:rsidRPr="00AD7C07">
        <w:rPr>
          <w:rFonts w:ascii="Verdana" w:eastAsia="Calibri" w:hAnsi="Verdana" w:cs="Times New Roman"/>
          <w:color w:val="808080" w:themeColor="background1" w:themeShade="80"/>
          <w:sz w:val="18"/>
          <w:szCs w:val="18"/>
        </w:rPr>
        <w:t xml:space="preserve">la composition, </w:t>
      </w:r>
      <w:r w:rsidRPr="00AD7C07">
        <w:rPr>
          <w:rFonts w:ascii="Verdana" w:eastAsia="Calibri" w:hAnsi="Verdana" w:cs="Times New Roman"/>
          <w:color w:val="808080" w:themeColor="background1" w:themeShade="80"/>
          <w:sz w:val="18"/>
          <w:szCs w:val="18"/>
        </w:rPr>
        <w:t>le rôle de l’assemblée générale</w:t>
      </w:r>
      <w:r w:rsidR="00101261" w:rsidRPr="00AD7C07">
        <w:rPr>
          <w:rFonts w:ascii="Verdana" w:eastAsia="Calibri" w:hAnsi="Verdana" w:cs="Times New Roman"/>
          <w:color w:val="808080" w:themeColor="background1" w:themeShade="80"/>
          <w:sz w:val="18"/>
          <w:szCs w:val="18"/>
        </w:rPr>
        <w:t xml:space="preserve"> (présentation de l’état d’avancement des projets, évolutions possibles,</w:t>
      </w:r>
      <w:r w:rsidR="00825298" w:rsidRPr="00AD7C07">
        <w:rPr>
          <w:rFonts w:ascii="Verdana" w:eastAsia="Calibri" w:hAnsi="Verdana" w:cs="Times New Roman"/>
          <w:color w:val="808080" w:themeColor="background1" w:themeShade="80"/>
          <w:sz w:val="18"/>
          <w:szCs w:val="18"/>
        </w:rPr>
        <w:t xml:space="preserve"> politique de diffusion</w:t>
      </w:r>
      <w:r w:rsidR="00F7558F" w:rsidRPr="00AD7C07">
        <w:rPr>
          <w:rFonts w:ascii="Verdana" w:eastAsia="Calibri" w:hAnsi="Verdana" w:cs="Times New Roman"/>
          <w:color w:val="808080" w:themeColor="background1" w:themeShade="80"/>
          <w:sz w:val="18"/>
          <w:szCs w:val="18"/>
        </w:rPr>
        <w:t>, finances etc.)</w:t>
      </w:r>
      <w:r w:rsidRPr="00AD7C07">
        <w:rPr>
          <w:rFonts w:ascii="Verdana" w:eastAsia="Calibri" w:hAnsi="Verdana" w:cs="Times New Roman"/>
          <w:color w:val="808080" w:themeColor="background1" w:themeShade="80"/>
          <w:sz w:val="18"/>
          <w:szCs w:val="18"/>
        </w:rPr>
        <w:t xml:space="preserve">, le mode de sa convocation et le nombre minimum de réunions par an. </w:t>
      </w:r>
    </w:p>
    <w:p w:rsidR="00AD7C07" w:rsidRPr="00AD7C07" w:rsidRDefault="00AD7C07" w:rsidP="006C7920">
      <w:pPr>
        <w:spacing w:after="200" w:line="276" w:lineRule="auto"/>
        <w:jc w:val="both"/>
        <w:rPr>
          <w:rFonts w:ascii="Verdana" w:eastAsia="Calibri" w:hAnsi="Verdana" w:cs="Times New Roman"/>
          <w:color w:val="808080" w:themeColor="background1" w:themeShade="80"/>
          <w:sz w:val="18"/>
          <w:szCs w:val="18"/>
        </w:rPr>
      </w:pPr>
      <w:r>
        <w:rPr>
          <w:rFonts w:ascii="Verdana" w:eastAsia="Calibri" w:hAnsi="Verdana" w:cs="Times New Roman"/>
          <w:color w:val="808080" w:themeColor="background1" w:themeShade="80"/>
          <w:sz w:val="18"/>
          <w:szCs w:val="18"/>
        </w:rPr>
        <w:t>Attention, si un conseil de laboratoire est mis en place, l’assemblée générale n’a alors pas vocation à prendre des décisions et ne doit pas se substituer au conseil de laboratoire.</w:t>
      </w:r>
    </w:p>
    <w:p w:rsidR="006C7920" w:rsidRPr="00F15193" w:rsidRDefault="006C7920" w:rsidP="006C7920">
      <w:pPr>
        <w:spacing w:before="240" w:after="200" w:line="276" w:lineRule="auto"/>
        <w:jc w:val="both"/>
        <w:rPr>
          <w:rFonts w:ascii="Verdana" w:eastAsia="Calibri" w:hAnsi="Verdana" w:cs="Times New Roman"/>
          <w:b/>
          <w:color w:val="2F5496" w:themeColor="accent1" w:themeShade="BF"/>
          <w:sz w:val="18"/>
          <w:szCs w:val="18"/>
        </w:rPr>
      </w:pPr>
      <w:r w:rsidRPr="00F15193">
        <w:rPr>
          <w:rFonts w:ascii="Verdana" w:eastAsia="Calibri" w:hAnsi="Verdana" w:cs="Times New Roman"/>
          <w:b/>
          <w:color w:val="2F5496" w:themeColor="accent1" w:themeShade="BF"/>
          <w:sz w:val="18"/>
          <w:szCs w:val="18"/>
        </w:rPr>
        <w:t xml:space="preserve">Article 7. Hygiène et sécurité </w:t>
      </w:r>
    </w:p>
    <w:p w:rsidR="00075F3F" w:rsidRPr="00F15193" w:rsidRDefault="006C7920" w:rsidP="006C7920">
      <w:pPr>
        <w:spacing w:after="200" w:line="276" w:lineRule="auto"/>
        <w:jc w:val="both"/>
        <w:rPr>
          <w:rFonts w:ascii="Verdana" w:eastAsia="Calibri" w:hAnsi="Verdana" w:cs="Times New Roman"/>
          <w:color w:val="2F5496" w:themeColor="accent1" w:themeShade="BF"/>
          <w:sz w:val="18"/>
          <w:szCs w:val="18"/>
        </w:rPr>
      </w:pPr>
      <w:r w:rsidRPr="00F15193">
        <w:rPr>
          <w:rFonts w:ascii="Verdana" w:eastAsia="Calibri" w:hAnsi="Verdana" w:cs="Times New Roman"/>
          <w:color w:val="2F5496" w:themeColor="accent1" w:themeShade="BF"/>
          <w:sz w:val="18"/>
          <w:szCs w:val="18"/>
        </w:rPr>
        <w:t xml:space="preserve">7.1 </w:t>
      </w:r>
      <w:r w:rsidR="00075F3F" w:rsidRPr="00F15193">
        <w:rPr>
          <w:rFonts w:ascii="Verdana" w:eastAsia="Calibri" w:hAnsi="Verdana" w:cs="Times New Roman"/>
          <w:color w:val="2F5496" w:themeColor="accent1" w:themeShade="BF"/>
          <w:sz w:val="18"/>
          <w:szCs w:val="18"/>
        </w:rPr>
        <w:t>Sécurité et protection des personnes et des biens</w:t>
      </w:r>
    </w:p>
    <w:p w:rsidR="006C7920" w:rsidRPr="00F15193" w:rsidRDefault="006C7920" w:rsidP="006C7920">
      <w:pPr>
        <w:spacing w:after="200" w:line="276" w:lineRule="auto"/>
        <w:jc w:val="both"/>
        <w:rPr>
          <w:rFonts w:ascii="Verdana" w:eastAsia="Calibri" w:hAnsi="Verdana" w:cs="Times New Roman"/>
          <w:sz w:val="18"/>
          <w:szCs w:val="18"/>
        </w:rPr>
      </w:pPr>
      <w:r w:rsidRPr="00F15193">
        <w:rPr>
          <w:rFonts w:ascii="Verdana" w:eastAsia="Calibri" w:hAnsi="Verdana" w:cs="Times New Roman"/>
          <w:sz w:val="18"/>
          <w:szCs w:val="18"/>
        </w:rPr>
        <w:t xml:space="preserve">Le </w:t>
      </w:r>
      <w:r w:rsidR="003F6381">
        <w:rPr>
          <w:rFonts w:ascii="Verdana" w:eastAsia="Calibri" w:hAnsi="Verdana" w:cs="Times New Roman"/>
          <w:sz w:val="18"/>
          <w:szCs w:val="18"/>
        </w:rPr>
        <w:t>Directeur</w:t>
      </w:r>
      <w:r w:rsidRPr="00F15193">
        <w:rPr>
          <w:rFonts w:ascii="Verdana" w:eastAsia="Calibri" w:hAnsi="Verdana" w:cs="Times New Roman"/>
          <w:sz w:val="18"/>
          <w:szCs w:val="18"/>
        </w:rPr>
        <w:t xml:space="preserve"> de l’</w:t>
      </w:r>
      <w:r w:rsidR="00942477" w:rsidRPr="00F15193">
        <w:rPr>
          <w:rFonts w:ascii="Verdana" w:eastAsia="Calibri" w:hAnsi="Verdana" w:cs="Times New Roman"/>
          <w:sz w:val="18"/>
          <w:szCs w:val="18"/>
        </w:rPr>
        <w:t>UR</w:t>
      </w:r>
      <w:r w:rsidRPr="00F15193">
        <w:rPr>
          <w:rFonts w:ascii="Verdana" w:eastAsia="Calibri" w:hAnsi="Verdana" w:cs="Times New Roman"/>
          <w:sz w:val="18"/>
          <w:szCs w:val="18"/>
        </w:rPr>
        <w:t xml:space="preserve"> veille à la sécurité et à la protection des personnes placées sous son autorité et assure la sauvegarde des biens de l’</w:t>
      </w:r>
      <w:r w:rsidR="00942477" w:rsidRPr="00F15193">
        <w:rPr>
          <w:rFonts w:ascii="Verdana" w:eastAsia="Calibri" w:hAnsi="Verdana" w:cs="Times New Roman"/>
          <w:sz w:val="18"/>
          <w:szCs w:val="18"/>
        </w:rPr>
        <w:t>UR</w:t>
      </w:r>
      <w:r w:rsidRPr="00F15193">
        <w:rPr>
          <w:rFonts w:ascii="Verdana" w:eastAsia="Calibri" w:hAnsi="Verdana" w:cs="Times New Roman"/>
          <w:sz w:val="18"/>
          <w:szCs w:val="18"/>
        </w:rPr>
        <w:t xml:space="preserve">. Il doit s’assurer que les personnels, notamment les </w:t>
      </w:r>
      <w:r w:rsidR="000245B7" w:rsidRPr="00F15193">
        <w:rPr>
          <w:rFonts w:ascii="Verdana" w:eastAsia="Calibri" w:hAnsi="Verdana" w:cs="Times New Roman"/>
          <w:sz w:val="18"/>
          <w:szCs w:val="18"/>
        </w:rPr>
        <w:t>nouveaux</w:t>
      </w:r>
      <w:r w:rsidRPr="00F15193">
        <w:rPr>
          <w:rFonts w:ascii="Verdana" w:eastAsia="Calibri" w:hAnsi="Verdana" w:cs="Times New Roman"/>
          <w:sz w:val="18"/>
          <w:szCs w:val="18"/>
        </w:rPr>
        <w:t xml:space="preserve"> entrants, ont bien reçu une formation à la sécurité et, le cas échéant, une formation spécifique adaptée à leur poste de travail.</w:t>
      </w:r>
    </w:p>
    <w:p w:rsidR="006C7920" w:rsidRPr="00F15193" w:rsidRDefault="006C7920" w:rsidP="006C7920">
      <w:pPr>
        <w:spacing w:after="200" w:line="276" w:lineRule="auto"/>
        <w:jc w:val="both"/>
        <w:rPr>
          <w:rFonts w:ascii="Verdana" w:eastAsia="Calibri" w:hAnsi="Verdana" w:cs="Times New Roman"/>
          <w:sz w:val="18"/>
          <w:szCs w:val="18"/>
        </w:rPr>
      </w:pPr>
      <w:r w:rsidRPr="00F15193">
        <w:rPr>
          <w:rFonts w:ascii="Verdana" w:eastAsia="Calibri" w:hAnsi="Verdana" w:cs="Times New Roman"/>
          <w:sz w:val="18"/>
          <w:szCs w:val="18"/>
        </w:rPr>
        <w:t>Toutes les questions relatives à l’hygiène et à la sécurité sont traitées au sein du conseil de laboratoire.</w:t>
      </w:r>
    </w:p>
    <w:p w:rsidR="002F0A6B" w:rsidRPr="00F15193" w:rsidRDefault="006C7920" w:rsidP="006C7920">
      <w:pPr>
        <w:spacing w:after="200" w:line="276" w:lineRule="auto"/>
        <w:jc w:val="both"/>
        <w:rPr>
          <w:rFonts w:ascii="Verdana" w:eastAsia="Calibri" w:hAnsi="Verdana" w:cs="Times New Roman"/>
          <w:color w:val="2F5496" w:themeColor="accent1" w:themeShade="BF"/>
          <w:sz w:val="18"/>
          <w:szCs w:val="18"/>
        </w:rPr>
      </w:pPr>
      <w:r w:rsidRPr="00F15193">
        <w:rPr>
          <w:rFonts w:ascii="Verdana" w:eastAsia="Calibri" w:hAnsi="Verdana" w:cs="Times New Roman"/>
          <w:color w:val="2F5496" w:themeColor="accent1" w:themeShade="BF"/>
          <w:sz w:val="18"/>
          <w:szCs w:val="18"/>
        </w:rPr>
        <w:t>7.2 Assistant de prévention</w:t>
      </w:r>
    </w:p>
    <w:p w:rsidR="006C7920" w:rsidRPr="00F15193" w:rsidRDefault="006C7920" w:rsidP="006C7920">
      <w:pPr>
        <w:spacing w:after="200" w:line="276" w:lineRule="auto"/>
        <w:jc w:val="both"/>
        <w:rPr>
          <w:rFonts w:ascii="Verdana" w:eastAsia="Calibri" w:hAnsi="Verdana" w:cs="Times New Roman"/>
          <w:sz w:val="18"/>
          <w:szCs w:val="18"/>
        </w:rPr>
      </w:pPr>
      <w:r w:rsidRPr="00F15193">
        <w:rPr>
          <w:rFonts w:ascii="Verdana" w:eastAsia="Calibri" w:hAnsi="Verdana" w:cs="Times New Roman"/>
          <w:sz w:val="18"/>
          <w:szCs w:val="18"/>
        </w:rPr>
        <w:t xml:space="preserve">Le </w:t>
      </w:r>
      <w:r w:rsidR="003F6381">
        <w:rPr>
          <w:rFonts w:ascii="Verdana" w:eastAsia="Calibri" w:hAnsi="Verdana" w:cs="Times New Roman"/>
          <w:sz w:val="18"/>
          <w:szCs w:val="18"/>
        </w:rPr>
        <w:t>Directeur</w:t>
      </w:r>
      <w:r w:rsidRPr="00F15193">
        <w:rPr>
          <w:rFonts w:ascii="Verdana" w:eastAsia="Calibri" w:hAnsi="Verdana" w:cs="Times New Roman"/>
          <w:sz w:val="18"/>
          <w:szCs w:val="18"/>
        </w:rPr>
        <w:t xml:space="preserve"> de l’</w:t>
      </w:r>
      <w:r w:rsidR="00942477" w:rsidRPr="00F15193">
        <w:rPr>
          <w:rFonts w:ascii="Verdana" w:eastAsia="Calibri" w:hAnsi="Verdana" w:cs="Times New Roman"/>
          <w:sz w:val="18"/>
          <w:szCs w:val="18"/>
        </w:rPr>
        <w:t>UR</w:t>
      </w:r>
      <w:r w:rsidRPr="00F15193">
        <w:rPr>
          <w:rFonts w:ascii="Verdana" w:eastAsia="Calibri" w:hAnsi="Verdana" w:cs="Times New Roman"/>
          <w:sz w:val="18"/>
          <w:szCs w:val="18"/>
        </w:rPr>
        <w:t xml:space="preserve"> nomme, après avis du conseil, un assistant de prévention.  </w:t>
      </w:r>
    </w:p>
    <w:p w:rsidR="006C7920" w:rsidRPr="00AD7C07" w:rsidRDefault="006C7920" w:rsidP="006C7920">
      <w:pPr>
        <w:spacing w:after="200" w:line="276" w:lineRule="auto"/>
        <w:jc w:val="both"/>
        <w:rPr>
          <w:rFonts w:ascii="Verdana" w:eastAsia="Calibri" w:hAnsi="Verdana" w:cs="Times New Roman"/>
          <w:color w:val="808080" w:themeColor="background1" w:themeShade="80"/>
          <w:sz w:val="18"/>
          <w:szCs w:val="18"/>
        </w:rPr>
      </w:pPr>
      <w:r w:rsidRPr="00F15193">
        <w:rPr>
          <w:rFonts w:ascii="Verdana" w:eastAsia="Calibri" w:hAnsi="Verdana" w:cs="Times New Roman"/>
          <w:sz w:val="18"/>
          <w:szCs w:val="18"/>
        </w:rPr>
        <w:t xml:space="preserve">L’assistant de prévention assiste et conseille le </w:t>
      </w:r>
      <w:r w:rsidR="003F6381">
        <w:rPr>
          <w:rFonts w:ascii="Verdana" w:eastAsia="Calibri" w:hAnsi="Verdana" w:cs="Times New Roman"/>
          <w:sz w:val="18"/>
          <w:szCs w:val="18"/>
        </w:rPr>
        <w:t>Directeur</w:t>
      </w:r>
      <w:r w:rsidRPr="00F15193">
        <w:rPr>
          <w:rFonts w:ascii="Verdana" w:eastAsia="Calibri" w:hAnsi="Verdana" w:cs="Times New Roman"/>
          <w:sz w:val="18"/>
          <w:szCs w:val="18"/>
        </w:rPr>
        <w:t xml:space="preserve"> de l’unité. Il informe et sensibilise les personnels travaillant dans l’unité pour la mise en œuvre des consignes d’hygiène et de sécurité (</w:t>
      </w:r>
      <w:r w:rsidRPr="00AD7C07">
        <w:rPr>
          <w:rFonts w:ascii="Verdana" w:eastAsia="Calibri" w:hAnsi="Verdana" w:cs="Times New Roman"/>
          <w:i/>
          <w:color w:val="808080" w:themeColor="background1" w:themeShade="80"/>
          <w:sz w:val="18"/>
          <w:szCs w:val="18"/>
        </w:rPr>
        <w:t>il faut ici faire référence à une annexe qui décrit les règles/consignes d’hygiène et sécurité au sein de l’unité</w:t>
      </w:r>
      <w:r w:rsidRPr="00AD7C07">
        <w:rPr>
          <w:rFonts w:ascii="Verdana" w:eastAsia="Calibri" w:hAnsi="Verdana" w:cs="Times New Roman"/>
          <w:color w:val="808080" w:themeColor="background1" w:themeShade="80"/>
          <w:sz w:val="18"/>
          <w:szCs w:val="18"/>
        </w:rPr>
        <w:t>).</w:t>
      </w:r>
    </w:p>
    <w:p w:rsidR="002F0A6B" w:rsidRPr="00F15193" w:rsidRDefault="006C7920" w:rsidP="006C7920">
      <w:pPr>
        <w:spacing w:after="200" w:line="276" w:lineRule="auto"/>
        <w:jc w:val="both"/>
        <w:rPr>
          <w:rFonts w:ascii="Verdana" w:eastAsia="Calibri" w:hAnsi="Verdana" w:cs="Times New Roman"/>
          <w:color w:val="2F5496" w:themeColor="accent1" w:themeShade="BF"/>
          <w:sz w:val="18"/>
          <w:szCs w:val="18"/>
        </w:rPr>
      </w:pPr>
      <w:r w:rsidRPr="00F15193">
        <w:rPr>
          <w:rFonts w:ascii="Verdana" w:eastAsia="Calibri" w:hAnsi="Verdana" w:cs="Times New Roman"/>
          <w:color w:val="2F5496" w:themeColor="accent1" w:themeShade="BF"/>
          <w:sz w:val="18"/>
          <w:szCs w:val="18"/>
        </w:rPr>
        <w:t>7.3 Affichage des consignes de sécurité</w:t>
      </w:r>
    </w:p>
    <w:p w:rsidR="006C7920" w:rsidRPr="00AD7C07" w:rsidRDefault="006C7920" w:rsidP="006C7920">
      <w:pPr>
        <w:spacing w:after="200" w:line="276" w:lineRule="auto"/>
        <w:jc w:val="both"/>
        <w:rPr>
          <w:rFonts w:ascii="Verdana" w:eastAsia="Calibri" w:hAnsi="Verdana" w:cs="Times New Roman"/>
          <w:color w:val="808080" w:themeColor="background1" w:themeShade="80"/>
          <w:sz w:val="18"/>
          <w:szCs w:val="18"/>
        </w:rPr>
      </w:pPr>
      <w:r w:rsidRPr="00AD7C07">
        <w:rPr>
          <w:rFonts w:ascii="Verdana" w:eastAsia="Calibri" w:hAnsi="Verdana" w:cs="Times New Roman"/>
          <w:color w:val="808080" w:themeColor="background1" w:themeShade="80"/>
          <w:sz w:val="18"/>
          <w:szCs w:val="18"/>
        </w:rPr>
        <w:t>Les consignes de sécurité doivent être affichées dans un lieu bien identifié et accessible à tout le personnel au sein de l’</w:t>
      </w:r>
      <w:r w:rsidR="00942477" w:rsidRPr="00AD7C07">
        <w:rPr>
          <w:rFonts w:ascii="Verdana" w:eastAsia="Calibri" w:hAnsi="Verdana" w:cs="Times New Roman"/>
          <w:color w:val="808080" w:themeColor="background1" w:themeShade="80"/>
          <w:sz w:val="18"/>
          <w:szCs w:val="18"/>
        </w:rPr>
        <w:t>UR</w:t>
      </w:r>
      <w:r w:rsidRPr="00AD7C07">
        <w:rPr>
          <w:rFonts w:ascii="Verdana" w:eastAsia="Calibri" w:hAnsi="Verdana" w:cs="Times New Roman"/>
          <w:color w:val="808080" w:themeColor="background1" w:themeShade="80"/>
          <w:sz w:val="18"/>
          <w:szCs w:val="18"/>
        </w:rPr>
        <w:t>.</w:t>
      </w:r>
    </w:p>
    <w:p w:rsidR="0046651B" w:rsidRPr="00F15193" w:rsidRDefault="006C7920" w:rsidP="006C7920">
      <w:pPr>
        <w:spacing w:after="200" w:line="276" w:lineRule="auto"/>
        <w:jc w:val="both"/>
        <w:rPr>
          <w:rFonts w:ascii="Verdana" w:eastAsia="Calibri" w:hAnsi="Verdana" w:cs="Times New Roman"/>
          <w:color w:val="2F5496" w:themeColor="accent1" w:themeShade="BF"/>
          <w:sz w:val="18"/>
          <w:szCs w:val="18"/>
        </w:rPr>
      </w:pPr>
      <w:r w:rsidRPr="00F15193">
        <w:rPr>
          <w:rFonts w:ascii="Verdana" w:eastAsia="Calibri" w:hAnsi="Verdana" w:cs="Times New Roman"/>
          <w:color w:val="2F5496" w:themeColor="accent1" w:themeShade="BF"/>
          <w:sz w:val="18"/>
          <w:szCs w:val="18"/>
        </w:rPr>
        <w:t>7.4 Locaux à risques</w:t>
      </w:r>
    </w:p>
    <w:p w:rsidR="006C7920" w:rsidRPr="00AD7C07" w:rsidRDefault="006C7920" w:rsidP="006C7920">
      <w:pPr>
        <w:spacing w:after="200" w:line="276" w:lineRule="auto"/>
        <w:jc w:val="both"/>
        <w:rPr>
          <w:rFonts w:ascii="Verdana" w:eastAsia="Calibri" w:hAnsi="Verdana" w:cs="Times New Roman"/>
          <w:color w:val="808080" w:themeColor="background1" w:themeShade="80"/>
          <w:sz w:val="18"/>
          <w:szCs w:val="18"/>
        </w:rPr>
      </w:pPr>
      <w:r w:rsidRPr="00AD7C07">
        <w:rPr>
          <w:rFonts w:ascii="Verdana" w:eastAsia="Calibri" w:hAnsi="Verdana" w:cs="Times New Roman"/>
          <w:color w:val="808080" w:themeColor="background1" w:themeShade="80"/>
          <w:sz w:val="18"/>
          <w:szCs w:val="18"/>
        </w:rPr>
        <w:t xml:space="preserve">Tous les locaux présentant un risque particulier (chimique, biologique, </w:t>
      </w:r>
      <w:r w:rsidR="00AD7C07" w:rsidRPr="00AD7C07">
        <w:rPr>
          <w:rFonts w:ascii="Verdana" w:eastAsia="Calibri" w:hAnsi="Verdana" w:cs="Times New Roman"/>
          <w:color w:val="808080" w:themeColor="background1" w:themeShade="80"/>
          <w:sz w:val="18"/>
          <w:szCs w:val="18"/>
        </w:rPr>
        <w:t>rayonnement, …</w:t>
      </w:r>
      <w:r w:rsidRPr="00AD7C07">
        <w:rPr>
          <w:rFonts w:ascii="Verdana" w:eastAsia="Calibri" w:hAnsi="Verdana" w:cs="Times New Roman"/>
          <w:color w:val="808080" w:themeColor="background1" w:themeShade="80"/>
          <w:sz w:val="18"/>
          <w:szCs w:val="18"/>
        </w:rPr>
        <w:t>) font l’objet d’une signalisation particulière. Leur accès est réglementé.</w:t>
      </w:r>
    </w:p>
    <w:p w:rsidR="0046651B" w:rsidRPr="00F15193" w:rsidRDefault="006C7920" w:rsidP="006C7920">
      <w:pPr>
        <w:spacing w:after="200" w:line="276" w:lineRule="auto"/>
        <w:jc w:val="both"/>
        <w:rPr>
          <w:rFonts w:ascii="Verdana" w:eastAsia="Calibri" w:hAnsi="Verdana" w:cs="Times New Roman"/>
          <w:sz w:val="18"/>
          <w:szCs w:val="18"/>
        </w:rPr>
      </w:pPr>
      <w:r w:rsidRPr="00F15193">
        <w:rPr>
          <w:rFonts w:ascii="Verdana" w:eastAsia="Calibri" w:hAnsi="Verdana" w:cs="Times New Roman"/>
          <w:color w:val="2F5496" w:themeColor="accent1" w:themeShade="BF"/>
          <w:sz w:val="18"/>
          <w:szCs w:val="18"/>
        </w:rPr>
        <w:t xml:space="preserve">7.5 Travail isolé/horaires décalés </w:t>
      </w:r>
    </w:p>
    <w:p w:rsidR="006C7920" w:rsidRPr="00AD7C07" w:rsidRDefault="006C7920" w:rsidP="006C7920">
      <w:pPr>
        <w:spacing w:after="200" w:line="276" w:lineRule="auto"/>
        <w:jc w:val="both"/>
        <w:rPr>
          <w:rFonts w:ascii="Verdana" w:eastAsia="Calibri" w:hAnsi="Verdana" w:cs="Times New Roman"/>
          <w:color w:val="808080" w:themeColor="background1" w:themeShade="80"/>
          <w:sz w:val="18"/>
          <w:szCs w:val="18"/>
        </w:rPr>
      </w:pPr>
      <w:r w:rsidRPr="00AD7C07">
        <w:rPr>
          <w:rFonts w:ascii="Verdana" w:eastAsia="Calibri" w:hAnsi="Verdana" w:cs="Times New Roman"/>
          <w:color w:val="808080" w:themeColor="background1" w:themeShade="80"/>
          <w:sz w:val="18"/>
          <w:szCs w:val="18"/>
        </w:rPr>
        <w:t>Définir ici les règles et consignes à suivre.</w:t>
      </w:r>
    </w:p>
    <w:p w:rsidR="006C7920" w:rsidRPr="00F15193" w:rsidRDefault="006C7920" w:rsidP="006C7920">
      <w:pPr>
        <w:spacing w:after="200" w:line="276" w:lineRule="auto"/>
        <w:jc w:val="both"/>
        <w:rPr>
          <w:rFonts w:ascii="Verdana" w:eastAsia="Calibri" w:hAnsi="Verdana" w:cs="Times New Roman"/>
          <w:sz w:val="18"/>
          <w:szCs w:val="18"/>
        </w:rPr>
      </w:pPr>
    </w:p>
    <w:p w:rsidR="006C7920" w:rsidRPr="00F15193" w:rsidRDefault="006C7920" w:rsidP="006C7920">
      <w:pPr>
        <w:spacing w:after="200" w:line="276" w:lineRule="auto"/>
        <w:jc w:val="both"/>
        <w:rPr>
          <w:rFonts w:ascii="Verdana" w:eastAsia="Calibri" w:hAnsi="Verdana" w:cs="Times New Roman"/>
          <w:b/>
          <w:color w:val="2F5496" w:themeColor="accent1" w:themeShade="BF"/>
          <w:sz w:val="18"/>
          <w:szCs w:val="18"/>
        </w:rPr>
      </w:pPr>
      <w:r w:rsidRPr="00F15193">
        <w:rPr>
          <w:rFonts w:ascii="Verdana" w:eastAsia="Calibri" w:hAnsi="Verdana" w:cs="Times New Roman"/>
          <w:b/>
          <w:color w:val="2F5496" w:themeColor="accent1" w:themeShade="BF"/>
          <w:sz w:val="18"/>
          <w:szCs w:val="18"/>
        </w:rPr>
        <w:t xml:space="preserve">Article 8. </w:t>
      </w:r>
      <w:r w:rsidR="0046651B" w:rsidRPr="00F15193">
        <w:rPr>
          <w:rFonts w:ascii="Verdana" w:eastAsia="Calibri" w:hAnsi="Verdana" w:cs="Times New Roman"/>
          <w:b/>
          <w:color w:val="2F5496" w:themeColor="accent1" w:themeShade="BF"/>
          <w:sz w:val="18"/>
          <w:szCs w:val="18"/>
        </w:rPr>
        <w:t>Moyens et ressources</w:t>
      </w:r>
      <w:r w:rsidRPr="00F15193">
        <w:rPr>
          <w:rFonts w:ascii="Verdana" w:eastAsia="Calibri" w:hAnsi="Verdana" w:cs="Times New Roman"/>
          <w:b/>
          <w:color w:val="2F5496" w:themeColor="accent1" w:themeShade="BF"/>
          <w:sz w:val="18"/>
          <w:szCs w:val="18"/>
        </w:rPr>
        <w:t xml:space="preserve"> </w:t>
      </w:r>
    </w:p>
    <w:p w:rsidR="006C7920" w:rsidRPr="00AD7C07" w:rsidRDefault="006C7920" w:rsidP="006C7920">
      <w:pPr>
        <w:spacing w:after="200" w:line="276" w:lineRule="auto"/>
        <w:jc w:val="both"/>
        <w:rPr>
          <w:rFonts w:ascii="Verdana" w:eastAsia="Calibri" w:hAnsi="Verdana" w:cs="Times New Roman"/>
          <w:color w:val="808080" w:themeColor="background1" w:themeShade="80"/>
          <w:sz w:val="18"/>
          <w:szCs w:val="18"/>
        </w:rPr>
      </w:pPr>
      <w:r w:rsidRPr="00AD7C07">
        <w:rPr>
          <w:rFonts w:ascii="Verdana" w:eastAsia="Calibri" w:hAnsi="Verdana" w:cs="Times New Roman"/>
          <w:color w:val="808080" w:themeColor="background1" w:themeShade="80"/>
          <w:sz w:val="18"/>
          <w:szCs w:val="18"/>
        </w:rPr>
        <w:t>Ressources financières du laboratoire et exécution de son budget</w:t>
      </w:r>
    </w:p>
    <w:p w:rsidR="005A3055" w:rsidRPr="00F15193" w:rsidRDefault="005A3055" w:rsidP="006C7920">
      <w:pPr>
        <w:spacing w:after="200" w:line="276" w:lineRule="auto"/>
        <w:jc w:val="both"/>
        <w:rPr>
          <w:rFonts w:ascii="Verdana" w:eastAsia="Calibri" w:hAnsi="Verdana" w:cs="Times New Roman"/>
          <w:b/>
          <w:color w:val="2F5496" w:themeColor="accent1" w:themeShade="BF"/>
          <w:sz w:val="18"/>
          <w:szCs w:val="18"/>
        </w:rPr>
      </w:pPr>
    </w:p>
    <w:p w:rsidR="006C7920" w:rsidRPr="00F15193" w:rsidRDefault="006C7920" w:rsidP="006C7920">
      <w:pPr>
        <w:spacing w:after="200" w:line="276" w:lineRule="auto"/>
        <w:jc w:val="both"/>
        <w:rPr>
          <w:rFonts w:ascii="Verdana" w:eastAsia="Calibri" w:hAnsi="Verdana" w:cs="Times New Roman"/>
          <w:b/>
          <w:color w:val="2F5496" w:themeColor="accent1" w:themeShade="BF"/>
          <w:sz w:val="18"/>
          <w:szCs w:val="18"/>
        </w:rPr>
      </w:pPr>
      <w:r w:rsidRPr="00F15193">
        <w:rPr>
          <w:rFonts w:ascii="Verdana" w:eastAsia="Calibri" w:hAnsi="Verdana" w:cs="Times New Roman"/>
          <w:b/>
          <w:color w:val="2F5496" w:themeColor="accent1" w:themeShade="BF"/>
          <w:sz w:val="18"/>
          <w:szCs w:val="18"/>
        </w:rPr>
        <w:t xml:space="preserve">Article 9. Diffusion des résultats scientifiques </w:t>
      </w:r>
    </w:p>
    <w:p w:rsidR="006C7920" w:rsidRPr="00F15193" w:rsidRDefault="006C7920" w:rsidP="006C7920">
      <w:pPr>
        <w:spacing w:after="200" w:line="276" w:lineRule="auto"/>
        <w:jc w:val="both"/>
        <w:rPr>
          <w:rFonts w:ascii="Verdana" w:eastAsia="Calibri" w:hAnsi="Verdana" w:cs="Times New Roman"/>
          <w:sz w:val="18"/>
          <w:szCs w:val="18"/>
        </w:rPr>
      </w:pPr>
      <w:r w:rsidRPr="00AD7C07">
        <w:rPr>
          <w:rFonts w:ascii="Verdana" w:eastAsia="Calibri" w:hAnsi="Verdana" w:cs="Times New Roman"/>
          <w:color w:val="808080" w:themeColor="background1" w:themeShade="80"/>
          <w:sz w:val="18"/>
          <w:szCs w:val="18"/>
        </w:rPr>
        <w:lastRenderedPageBreak/>
        <w:t xml:space="preserve">Protection, Confidentialité, publications (respect de la charte AMU), </w:t>
      </w:r>
      <w:r w:rsidRPr="00F15193">
        <w:rPr>
          <w:rFonts w:ascii="Verdana" w:eastAsia="Calibri" w:hAnsi="Verdana" w:cs="Times New Roman"/>
          <w:sz w:val="18"/>
          <w:szCs w:val="18"/>
        </w:rPr>
        <w:t xml:space="preserve">… </w:t>
      </w:r>
    </w:p>
    <w:p w:rsidR="005A3055" w:rsidRPr="00F15193" w:rsidRDefault="005A3055" w:rsidP="006C7920">
      <w:pPr>
        <w:spacing w:after="200" w:line="276" w:lineRule="auto"/>
        <w:jc w:val="both"/>
        <w:rPr>
          <w:rFonts w:ascii="Verdana" w:eastAsia="Calibri" w:hAnsi="Verdana" w:cs="Times New Roman"/>
          <w:b/>
          <w:color w:val="2F5496" w:themeColor="accent1" w:themeShade="BF"/>
          <w:sz w:val="18"/>
          <w:szCs w:val="18"/>
        </w:rPr>
      </w:pPr>
    </w:p>
    <w:p w:rsidR="005A3055" w:rsidRPr="00F15193" w:rsidRDefault="005A3055" w:rsidP="006C7920">
      <w:pPr>
        <w:spacing w:after="200" w:line="276" w:lineRule="auto"/>
        <w:jc w:val="both"/>
        <w:rPr>
          <w:rFonts w:ascii="Verdana" w:eastAsia="Calibri" w:hAnsi="Verdana" w:cs="Times New Roman"/>
          <w:b/>
          <w:color w:val="2F5496" w:themeColor="accent1" w:themeShade="BF"/>
          <w:sz w:val="18"/>
          <w:szCs w:val="18"/>
        </w:rPr>
      </w:pPr>
    </w:p>
    <w:p w:rsidR="005A3055" w:rsidRPr="00F15193" w:rsidRDefault="005A3055" w:rsidP="006C7920">
      <w:pPr>
        <w:spacing w:after="200" w:line="276" w:lineRule="auto"/>
        <w:jc w:val="both"/>
        <w:rPr>
          <w:rFonts w:ascii="Verdana" w:eastAsia="Calibri" w:hAnsi="Verdana" w:cs="Times New Roman"/>
          <w:b/>
          <w:color w:val="2F5496" w:themeColor="accent1" w:themeShade="BF"/>
          <w:sz w:val="18"/>
          <w:szCs w:val="18"/>
        </w:rPr>
      </w:pPr>
    </w:p>
    <w:p w:rsidR="006C7920" w:rsidRPr="00F15193" w:rsidRDefault="006C7920" w:rsidP="006C7920">
      <w:pPr>
        <w:spacing w:after="200" w:line="276" w:lineRule="auto"/>
        <w:jc w:val="both"/>
        <w:rPr>
          <w:rFonts w:ascii="Verdana" w:eastAsia="Calibri" w:hAnsi="Verdana" w:cs="Times New Roman"/>
          <w:b/>
          <w:color w:val="2F5496" w:themeColor="accent1" w:themeShade="BF"/>
          <w:sz w:val="18"/>
          <w:szCs w:val="18"/>
        </w:rPr>
      </w:pPr>
      <w:r w:rsidRPr="00F15193">
        <w:rPr>
          <w:rFonts w:ascii="Verdana" w:eastAsia="Calibri" w:hAnsi="Verdana" w:cs="Times New Roman"/>
          <w:b/>
          <w:color w:val="2F5496" w:themeColor="accent1" w:themeShade="BF"/>
          <w:sz w:val="18"/>
          <w:szCs w:val="18"/>
        </w:rPr>
        <w:t>Article 10. Missions, congés, absences, temps de travail</w:t>
      </w:r>
    </w:p>
    <w:p w:rsidR="006C7920" w:rsidRPr="00F15193" w:rsidRDefault="006C7920" w:rsidP="006C7920">
      <w:pPr>
        <w:spacing w:after="200" w:line="276" w:lineRule="auto"/>
        <w:jc w:val="both"/>
        <w:rPr>
          <w:rFonts w:ascii="Verdana" w:eastAsia="Calibri" w:hAnsi="Verdana" w:cs="Times New Roman"/>
          <w:color w:val="2F5496" w:themeColor="accent1" w:themeShade="BF"/>
          <w:sz w:val="18"/>
          <w:szCs w:val="18"/>
        </w:rPr>
      </w:pPr>
      <w:r w:rsidRPr="00F15193">
        <w:rPr>
          <w:rFonts w:ascii="Verdana" w:eastAsia="Calibri" w:hAnsi="Verdana" w:cs="Times New Roman"/>
          <w:color w:val="2F5496" w:themeColor="accent1" w:themeShade="BF"/>
          <w:sz w:val="18"/>
          <w:szCs w:val="18"/>
        </w:rPr>
        <w:t>10.1 Missions</w:t>
      </w:r>
    </w:p>
    <w:p w:rsidR="006C7920" w:rsidRPr="00F15193" w:rsidRDefault="006C7920" w:rsidP="006C7920">
      <w:pPr>
        <w:spacing w:after="200" w:line="276" w:lineRule="auto"/>
        <w:jc w:val="both"/>
        <w:rPr>
          <w:rFonts w:ascii="Verdana" w:eastAsia="Calibri" w:hAnsi="Verdana" w:cs="Times New Roman"/>
          <w:sz w:val="18"/>
          <w:szCs w:val="18"/>
        </w:rPr>
      </w:pPr>
      <w:r w:rsidRPr="00F15193">
        <w:rPr>
          <w:rFonts w:ascii="Verdana" w:eastAsia="Calibri" w:hAnsi="Verdana" w:cs="Times New Roman"/>
          <w:sz w:val="18"/>
          <w:szCs w:val="18"/>
        </w:rPr>
        <w:t xml:space="preserve">Tout agent se déplaçant pour l’exercice de ses fonctions, doit être en possession d’un ordre de mission établi préalablement au déroulement de la mission. </w:t>
      </w:r>
    </w:p>
    <w:p w:rsidR="006C7920" w:rsidRPr="00F15193" w:rsidRDefault="006C7920" w:rsidP="006C7920">
      <w:pPr>
        <w:spacing w:after="200" w:line="276" w:lineRule="auto"/>
        <w:jc w:val="both"/>
        <w:rPr>
          <w:rFonts w:ascii="Verdana" w:eastAsia="Calibri" w:hAnsi="Verdana" w:cs="Times New Roman"/>
          <w:sz w:val="18"/>
          <w:szCs w:val="18"/>
        </w:rPr>
      </w:pPr>
      <w:r w:rsidRPr="00F15193">
        <w:rPr>
          <w:rFonts w:ascii="Verdana" w:eastAsia="Calibri" w:hAnsi="Verdana" w:cs="Times New Roman"/>
          <w:sz w:val="18"/>
          <w:szCs w:val="18"/>
        </w:rPr>
        <w:t>Ce document est obligatoire du point de vue administratif et juridique ; il assure la couverture de l’agent au regard de la réglementation sur les accidents de service.</w:t>
      </w:r>
    </w:p>
    <w:p w:rsidR="006C7920" w:rsidRPr="00F15193" w:rsidRDefault="006C7920" w:rsidP="006C7920">
      <w:pPr>
        <w:spacing w:after="200" w:line="276" w:lineRule="auto"/>
        <w:jc w:val="both"/>
        <w:rPr>
          <w:rFonts w:ascii="Verdana" w:eastAsia="Calibri" w:hAnsi="Verdana" w:cs="Times New Roman"/>
          <w:sz w:val="18"/>
          <w:szCs w:val="18"/>
        </w:rPr>
      </w:pPr>
      <w:r w:rsidRPr="00F15193">
        <w:rPr>
          <w:rFonts w:ascii="Verdana" w:eastAsia="Calibri" w:hAnsi="Verdana" w:cs="Times New Roman"/>
          <w:sz w:val="18"/>
          <w:szCs w:val="18"/>
        </w:rPr>
        <w:t>L’agent amené à se rendre directement de son domicile sur un lieu de travail occasionnel sans passer par sa résidence administrative habituelle, est couvert en cas d’accident du travail, sous réserve de disposer d’un ordre de mission (sauf si le lieu occasionnel de mission est situé dans la même localité que la résidence administrative).</w:t>
      </w:r>
    </w:p>
    <w:p w:rsidR="005A3055" w:rsidRPr="00F15193" w:rsidRDefault="006C7920" w:rsidP="006C7920">
      <w:pPr>
        <w:spacing w:after="200" w:line="276" w:lineRule="auto"/>
        <w:jc w:val="both"/>
        <w:rPr>
          <w:rFonts w:ascii="Verdana" w:eastAsia="Calibri" w:hAnsi="Verdana" w:cs="Times New Roman"/>
          <w:sz w:val="18"/>
          <w:szCs w:val="18"/>
        </w:rPr>
      </w:pPr>
      <w:r w:rsidRPr="00F15193">
        <w:rPr>
          <w:rFonts w:ascii="Verdana" w:eastAsia="Calibri" w:hAnsi="Verdana" w:cs="Times New Roman"/>
          <w:b/>
          <w:color w:val="2F5496" w:themeColor="accent1" w:themeShade="BF"/>
          <w:sz w:val="18"/>
          <w:szCs w:val="18"/>
        </w:rPr>
        <w:t>10.2</w:t>
      </w:r>
      <w:r w:rsidRPr="00F15193">
        <w:rPr>
          <w:rFonts w:ascii="Verdana" w:eastAsia="Calibri" w:hAnsi="Verdana" w:cs="Times New Roman"/>
          <w:color w:val="2F5496" w:themeColor="accent1" w:themeShade="BF"/>
          <w:sz w:val="18"/>
          <w:szCs w:val="18"/>
        </w:rPr>
        <w:t xml:space="preserve"> Organisation du temps de travail des personnels </w:t>
      </w:r>
      <w:r w:rsidR="00AD7C07">
        <w:rPr>
          <w:rFonts w:ascii="Verdana" w:eastAsia="Calibri" w:hAnsi="Verdana" w:cs="Times New Roman"/>
          <w:color w:val="2F5496" w:themeColor="accent1" w:themeShade="BF"/>
          <w:sz w:val="18"/>
          <w:szCs w:val="18"/>
        </w:rPr>
        <w:t>administratifs</w:t>
      </w:r>
      <w:r w:rsidRPr="00F15193">
        <w:rPr>
          <w:rFonts w:ascii="Verdana" w:eastAsia="Calibri" w:hAnsi="Verdana" w:cs="Times New Roman"/>
          <w:color w:val="2F5496" w:themeColor="accent1" w:themeShade="BF"/>
          <w:sz w:val="18"/>
          <w:szCs w:val="18"/>
        </w:rPr>
        <w:t xml:space="preserve"> – Service des Enseignants </w:t>
      </w:r>
    </w:p>
    <w:p w:rsidR="006C7920" w:rsidRPr="00AD7C07" w:rsidRDefault="003F6381" w:rsidP="006C7920">
      <w:pPr>
        <w:spacing w:after="200" w:line="276" w:lineRule="auto"/>
        <w:jc w:val="both"/>
        <w:rPr>
          <w:rFonts w:ascii="Verdana" w:eastAsia="Calibri" w:hAnsi="Verdana" w:cs="Times New Roman"/>
          <w:color w:val="808080" w:themeColor="background1" w:themeShade="80"/>
          <w:sz w:val="18"/>
          <w:szCs w:val="18"/>
        </w:rPr>
      </w:pPr>
      <w:r w:rsidRPr="00AD7C07">
        <w:rPr>
          <w:rFonts w:ascii="Verdana" w:eastAsia="Calibri" w:hAnsi="Verdana" w:cs="Times New Roman"/>
          <w:color w:val="808080" w:themeColor="background1" w:themeShade="80"/>
          <w:sz w:val="18"/>
          <w:szCs w:val="18"/>
        </w:rPr>
        <w:t>Principes</w:t>
      </w:r>
      <w:r w:rsidR="006C7920" w:rsidRPr="00AD7C07">
        <w:rPr>
          <w:rFonts w:ascii="Verdana" w:eastAsia="Calibri" w:hAnsi="Verdana" w:cs="Times New Roman"/>
          <w:color w:val="808080" w:themeColor="background1" w:themeShade="80"/>
          <w:sz w:val="18"/>
          <w:szCs w:val="18"/>
        </w:rPr>
        <w:t xml:space="preserve"> de définition</w:t>
      </w:r>
    </w:p>
    <w:p w:rsidR="006C7920" w:rsidRPr="00AD7C07" w:rsidRDefault="006C7920" w:rsidP="006C7920">
      <w:pPr>
        <w:spacing w:after="200" w:line="276" w:lineRule="auto"/>
        <w:jc w:val="both"/>
        <w:rPr>
          <w:rFonts w:ascii="Verdana" w:eastAsia="Calibri" w:hAnsi="Verdana" w:cs="Times New Roman"/>
          <w:i/>
          <w:color w:val="808080" w:themeColor="background1" w:themeShade="80"/>
          <w:sz w:val="18"/>
          <w:szCs w:val="18"/>
        </w:rPr>
      </w:pPr>
      <w:r w:rsidRPr="00AD7C07">
        <w:rPr>
          <w:rFonts w:ascii="Verdana" w:eastAsia="Calibri" w:hAnsi="Verdana" w:cs="Times New Roman"/>
          <w:i/>
          <w:color w:val="808080" w:themeColor="background1" w:themeShade="80"/>
          <w:sz w:val="18"/>
          <w:szCs w:val="18"/>
        </w:rPr>
        <w:t>Il convient de se reporter aux dispositions arrêtées au sein d’Aix-Marseille Université</w:t>
      </w:r>
    </w:p>
    <w:p w:rsidR="006C7920" w:rsidRPr="00AD7C07" w:rsidRDefault="006C7920" w:rsidP="006C7920">
      <w:pPr>
        <w:spacing w:after="0" w:line="276" w:lineRule="auto"/>
        <w:jc w:val="both"/>
        <w:rPr>
          <w:rFonts w:ascii="Verdana" w:eastAsia="Calibri" w:hAnsi="Verdana" w:cs="Times New Roman"/>
          <w:i/>
          <w:color w:val="808080" w:themeColor="background1" w:themeShade="80"/>
          <w:sz w:val="18"/>
          <w:szCs w:val="18"/>
        </w:rPr>
      </w:pPr>
      <w:r w:rsidRPr="00AD7C07">
        <w:rPr>
          <w:rFonts w:ascii="Verdana" w:eastAsia="Calibri" w:hAnsi="Verdana" w:cs="Times New Roman"/>
          <w:i/>
          <w:color w:val="808080" w:themeColor="background1" w:themeShade="80"/>
          <w:sz w:val="18"/>
          <w:szCs w:val="18"/>
        </w:rPr>
        <w:t>Pour mémoire, références réglementaires :</w:t>
      </w:r>
    </w:p>
    <w:p w:rsidR="006C7920" w:rsidRPr="00AD7C07" w:rsidRDefault="006C7920" w:rsidP="006C7920">
      <w:pPr>
        <w:spacing w:after="200" w:line="276" w:lineRule="auto"/>
        <w:jc w:val="both"/>
        <w:rPr>
          <w:rFonts w:ascii="Verdana" w:eastAsia="Calibri" w:hAnsi="Verdana" w:cs="Times New Roman"/>
          <w:i/>
          <w:color w:val="808080" w:themeColor="background1" w:themeShade="80"/>
          <w:sz w:val="18"/>
          <w:szCs w:val="18"/>
        </w:rPr>
      </w:pPr>
      <w:r w:rsidRPr="00AD7C07">
        <w:rPr>
          <w:rFonts w:ascii="Verdana" w:eastAsia="Calibri" w:hAnsi="Verdana" w:cs="Times New Roman"/>
          <w:i/>
          <w:color w:val="808080" w:themeColor="background1" w:themeShade="80"/>
          <w:sz w:val="18"/>
          <w:szCs w:val="18"/>
          <w:u w:val="single"/>
        </w:rPr>
        <w:t>Pour les BIATSS</w:t>
      </w:r>
      <w:r w:rsidRPr="00AD7C07">
        <w:rPr>
          <w:rFonts w:ascii="Verdana" w:eastAsia="Calibri" w:hAnsi="Verdana" w:cs="Times New Roman"/>
          <w:i/>
          <w:color w:val="808080" w:themeColor="background1" w:themeShade="80"/>
          <w:sz w:val="18"/>
          <w:szCs w:val="18"/>
        </w:rPr>
        <w:t xml:space="preserve"> = Décret n°2000-815 du 25 août 2000 modifié relatif à l'aménagement et à la réduction du temps de travail dans la fonction publique de l'Etat et dans la magistrature.</w:t>
      </w:r>
    </w:p>
    <w:p w:rsidR="006C7920" w:rsidRPr="00AD7C07" w:rsidRDefault="006C7920" w:rsidP="006C7920">
      <w:pPr>
        <w:spacing w:after="0" w:line="276" w:lineRule="auto"/>
        <w:jc w:val="both"/>
        <w:rPr>
          <w:rFonts w:ascii="Verdana" w:eastAsia="Calibri" w:hAnsi="Verdana" w:cs="Times New Roman"/>
          <w:bCs/>
          <w:i/>
          <w:color w:val="808080" w:themeColor="background1" w:themeShade="80"/>
          <w:sz w:val="18"/>
          <w:szCs w:val="18"/>
        </w:rPr>
      </w:pPr>
      <w:r w:rsidRPr="00AD7C07">
        <w:rPr>
          <w:rFonts w:ascii="Verdana" w:eastAsia="Calibri" w:hAnsi="Verdana" w:cs="Times New Roman"/>
          <w:i/>
          <w:color w:val="808080" w:themeColor="background1" w:themeShade="80"/>
          <w:sz w:val="18"/>
          <w:szCs w:val="18"/>
          <w:u w:val="single"/>
        </w:rPr>
        <w:t>Pour les EC + associés + doctorants</w:t>
      </w:r>
      <w:r w:rsidRPr="00AD7C07">
        <w:rPr>
          <w:rFonts w:ascii="Verdana" w:eastAsia="Calibri" w:hAnsi="Verdana" w:cs="Times New Roman"/>
          <w:i/>
          <w:color w:val="808080" w:themeColor="background1" w:themeShade="80"/>
          <w:sz w:val="18"/>
          <w:szCs w:val="18"/>
        </w:rPr>
        <w:t xml:space="preserve"> = Décret n°84-431 du 6 juin 1984 modifié f</w:t>
      </w:r>
      <w:r w:rsidRPr="00AD7C07">
        <w:rPr>
          <w:rFonts w:ascii="Verdana" w:eastAsia="Calibri" w:hAnsi="Verdana" w:cs="Times New Roman"/>
          <w:bCs/>
          <w:i/>
          <w:color w:val="808080" w:themeColor="background1" w:themeShade="80"/>
          <w:sz w:val="18"/>
          <w:szCs w:val="18"/>
        </w:rPr>
        <w:t>ixant les dispositions statutaires communes applicables aux enseignants-chercheurs et portant statut particulier du corps des professeurs des universités et du corps des maîtres de conférences (article 7.1)</w:t>
      </w:r>
    </w:p>
    <w:p w:rsidR="006C7920" w:rsidRPr="00AD7C07" w:rsidRDefault="006C7920" w:rsidP="006C7920">
      <w:pPr>
        <w:spacing w:after="200" w:line="276" w:lineRule="auto"/>
        <w:jc w:val="both"/>
        <w:rPr>
          <w:rFonts w:ascii="Verdana" w:eastAsia="Calibri" w:hAnsi="Verdana" w:cs="Times New Roman"/>
          <w:bCs/>
          <w:i/>
          <w:color w:val="808080" w:themeColor="background1" w:themeShade="80"/>
          <w:sz w:val="18"/>
          <w:szCs w:val="18"/>
        </w:rPr>
      </w:pPr>
      <w:r w:rsidRPr="00AD7C07">
        <w:rPr>
          <w:rFonts w:ascii="Verdana" w:eastAsia="Calibri" w:hAnsi="Verdana" w:cs="Times New Roman"/>
          <w:i/>
          <w:color w:val="808080" w:themeColor="background1" w:themeShade="80"/>
          <w:sz w:val="18"/>
          <w:szCs w:val="18"/>
        </w:rPr>
        <w:t>Décret n°88-654 du 7 mai 1988 relatif au recrutement d'attachés temporaires d'enseignement et de recherche dans les établissements publics d'enseignement supérieur (ATER)</w:t>
      </w:r>
    </w:p>
    <w:p w:rsidR="00C930D8" w:rsidRPr="003F6381" w:rsidRDefault="003F6381" w:rsidP="00C930D8">
      <w:pPr>
        <w:spacing w:after="200" w:line="276" w:lineRule="auto"/>
        <w:jc w:val="both"/>
        <w:rPr>
          <w:rFonts w:ascii="Verdana" w:eastAsia="Calibri" w:hAnsi="Verdana" w:cs="Times New Roman"/>
          <w:color w:val="808080" w:themeColor="background1" w:themeShade="80"/>
          <w:sz w:val="18"/>
          <w:szCs w:val="18"/>
        </w:rPr>
      </w:pPr>
      <w:r w:rsidRPr="003F6381">
        <w:rPr>
          <w:rFonts w:ascii="Verdana" w:eastAsia="Calibri" w:hAnsi="Verdana" w:cs="Times New Roman"/>
          <w:color w:val="808080" w:themeColor="background1" w:themeShade="80"/>
          <w:sz w:val="18"/>
          <w:szCs w:val="18"/>
        </w:rPr>
        <w:t>Télétravail</w:t>
      </w:r>
    </w:p>
    <w:p w:rsidR="00AD7C07" w:rsidRPr="00C930D8" w:rsidRDefault="00C930D8" w:rsidP="00C930D8">
      <w:pPr>
        <w:spacing w:after="200" w:line="276" w:lineRule="auto"/>
        <w:jc w:val="both"/>
        <w:rPr>
          <w:rFonts w:ascii="Verdana" w:eastAsia="Calibri" w:hAnsi="Verdana" w:cs="Times New Roman"/>
          <w:b/>
          <w:color w:val="2F5496" w:themeColor="accent1" w:themeShade="BF"/>
          <w:sz w:val="18"/>
          <w:szCs w:val="18"/>
        </w:rPr>
      </w:pPr>
      <w:r w:rsidRPr="00F15193">
        <w:rPr>
          <w:rFonts w:ascii="Verdana" w:eastAsia="Calibri" w:hAnsi="Verdana" w:cs="Times New Roman"/>
          <w:b/>
          <w:color w:val="2F5496" w:themeColor="accent1" w:themeShade="BF"/>
          <w:sz w:val="18"/>
          <w:szCs w:val="18"/>
        </w:rPr>
        <w:t xml:space="preserve">Article 11. </w:t>
      </w:r>
      <w:r>
        <w:rPr>
          <w:rFonts w:ascii="Verdana" w:eastAsia="Calibri" w:hAnsi="Verdana" w:cs="Times New Roman"/>
          <w:b/>
          <w:color w:val="2F5496" w:themeColor="accent1" w:themeShade="BF"/>
          <w:sz w:val="18"/>
          <w:szCs w:val="18"/>
        </w:rPr>
        <w:t>Archives</w:t>
      </w:r>
    </w:p>
    <w:p w:rsidR="00AD7C07" w:rsidRPr="00A32511" w:rsidRDefault="00AD7C07" w:rsidP="00AD7C07">
      <w:pPr>
        <w:rPr>
          <w:rFonts w:cs="Verdana"/>
        </w:rPr>
      </w:pPr>
      <w:r>
        <w:rPr>
          <w:rFonts w:cs="Verdana"/>
        </w:rPr>
        <w:t>Les archives de l’U</w:t>
      </w:r>
      <w:r w:rsidRPr="00A32511">
        <w:rPr>
          <w:rFonts w:cs="Verdana"/>
        </w:rPr>
        <w:t>nité constituent la mémoire d</w:t>
      </w:r>
      <w:r>
        <w:rPr>
          <w:rFonts w:cs="Verdana"/>
        </w:rPr>
        <w:t>e l’Unité</w:t>
      </w:r>
      <w:r w:rsidRPr="00A32511">
        <w:rPr>
          <w:rFonts w:cs="Verdana"/>
        </w:rPr>
        <w:t>. Par archives, il est entendu l’ensemble des documents et données produits et reçus dans le cadre de l’activité de l’</w:t>
      </w:r>
      <w:r>
        <w:rPr>
          <w:rFonts w:cs="Verdana"/>
        </w:rPr>
        <w:t>U</w:t>
      </w:r>
      <w:r w:rsidRPr="00A32511">
        <w:rPr>
          <w:rFonts w:cs="Verdana"/>
        </w:rPr>
        <w:t>nité. Elles doivent être conservées et le cas échéant éliminées dans les conditions fixées par le code du patrimoine. </w:t>
      </w:r>
    </w:p>
    <w:p w:rsidR="006C7920" w:rsidRPr="00F15193" w:rsidRDefault="006C7920" w:rsidP="006C7920">
      <w:pPr>
        <w:spacing w:after="200" w:line="276" w:lineRule="auto"/>
        <w:jc w:val="both"/>
        <w:rPr>
          <w:rFonts w:ascii="Verdana" w:eastAsia="Calibri" w:hAnsi="Verdana" w:cs="Times New Roman"/>
          <w:sz w:val="18"/>
          <w:szCs w:val="18"/>
        </w:rPr>
      </w:pPr>
    </w:p>
    <w:p w:rsidR="006C7920" w:rsidRPr="00F15193" w:rsidRDefault="006C7920" w:rsidP="006C7920">
      <w:pPr>
        <w:spacing w:after="200" w:line="276" w:lineRule="auto"/>
        <w:jc w:val="both"/>
        <w:rPr>
          <w:rFonts w:ascii="Verdana" w:eastAsia="Calibri" w:hAnsi="Verdana" w:cs="Times New Roman"/>
          <w:b/>
          <w:color w:val="2F5496" w:themeColor="accent1" w:themeShade="BF"/>
          <w:sz w:val="18"/>
          <w:szCs w:val="18"/>
        </w:rPr>
      </w:pPr>
      <w:r w:rsidRPr="00F15193">
        <w:rPr>
          <w:rFonts w:ascii="Verdana" w:eastAsia="Calibri" w:hAnsi="Verdana" w:cs="Times New Roman"/>
          <w:b/>
          <w:color w:val="2F5496" w:themeColor="accent1" w:themeShade="BF"/>
          <w:sz w:val="18"/>
          <w:szCs w:val="18"/>
        </w:rPr>
        <w:t>Article 1</w:t>
      </w:r>
      <w:r w:rsidR="00C930D8">
        <w:rPr>
          <w:rFonts w:ascii="Verdana" w:eastAsia="Calibri" w:hAnsi="Verdana" w:cs="Times New Roman"/>
          <w:b/>
          <w:color w:val="2F5496" w:themeColor="accent1" w:themeShade="BF"/>
          <w:sz w:val="18"/>
          <w:szCs w:val="18"/>
        </w:rPr>
        <w:t>2</w:t>
      </w:r>
      <w:r w:rsidRPr="00F15193">
        <w:rPr>
          <w:rFonts w:ascii="Verdana" w:eastAsia="Calibri" w:hAnsi="Verdana" w:cs="Times New Roman"/>
          <w:b/>
          <w:color w:val="2F5496" w:themeColor="accent1" w:themeShade="BF"/>
          <w:sz w:val="18"/>
          <w:szCs w:val="18"/>
        </w:rPr>
        <w:t>. Respect d</w:t>
      </w:r>
      <w:r w:rsidR="004C7182" w:rsidRPr="00F15193">
        <w:rPr>
          <w:rFonts w:ascii="Verdana" w:eastAsia="Calibri" w:hAnsi="Verdana" w:cs="Times New Roman"/>
          <w:b/>
          <w:color w:val="2F5496" w:themeColor="accent1" w:themeShade="BF"/>
          <w:sz w:val="18"/>
          <w:szCs w:val="18"/>
        </w:rPr>
        <w:t>u principe de laïcité et de neutralité</w:t>
      </w:r>
    </w:p>
    <w:p w:rsidR="006C7920" w:rsidRPr="00F15193" w:rsidRDefault="004C7182" w:rsidP="004C7182">
      <w:pPr>
        <w:spacing w:after="200" w:line="276" w:lineRule="auto"/>
        <w:jc w:val="both"/>
        <w:rPr>
          <w:rFonts w:ascii="Verdana" w:eastAsia="Calibri" w:hAnsi="Verdana" w:cs="Times New Roman"/>
          <w:sz w:val="18"/>
          <w:szCs w:val="18"/>
        </w:rPr>
      </w:pPr>
      <w:r w:rsidRPr="00F15193">
        <w:rPr>
          <w:rFonts w:ascii="Verdana" w:eastAsia="Calibri" w:hAnsi="Verdana" w:cs="Times New Roman"/>
          <w:sz w:val="18"/>
          <w:szCs w:val="18"/>
        </w:rPr>
        <w:t>Les dispositions relatives au</w:t>
      </w:r>
      <w:r w:rsidR="00AD7C07">
        <w:rPr>
          <w:rFonts w:ascii="Verdana" w:eastAsia="Calibri" w:hAnsi="Verdana" w:cs="Times New Roman"/>
          <w:sz w:val="18"/>
          <w:szCs w:val="18"/>
        </w:rPr>
        <w:t>x</w:t>
      </w:r>
      <w:r w:rsidRPr="00F15193">
        <w:rPr>
          <w:rFonts w:ascii="Verdana" w:eastAsia="Calibri" w:hAnsi="Verdana" w:cs="Times New Roman"/>
          <w:sz w:val="18"/>
          <w:szCs w:val="18"/>
        </w:rPr>
        <w:t xml:space="preserve"> principe</w:t>
      </w:r>
      <w:r w:rsidR="00AD7C07">
        <w:rPr>
          <w:rFonts w:ascii="Verdana" w:eastAsia="Calibri" w:hAnsi="Verdana" w:cs="Times New Roman"/>
          <w:sz w:val="18"/>
          <w:szCs w:val="18"/>
        </w:rPr>
        <w:t>s</w:t>
      </w:r>
      <w:r w:rsidRPr="00F15193">
        <w:rPr>
          <w:rFonts w:ascii="Verdana" w:eastAsia="Calibri" w:hAnsi="Verdana" w:cs="Times New Roman"/>
          <w:sz w:val="18"/>
          <w:szCs w:val="18"/>
        </w:rPr>
        <w:t xml:space="preserve"> de neutralité</w:t>
      </w:r>
      <w:r w:rsidR="00AD7C07">
        <w:rPr>
          <w:rFonts w:ascii="Verdana" w:eastAsia="Calibri" w:hAnsi="Verdana" w:cs="Times New Roman"/>
          <w:sz w:val="18"/>
          <w:szCs w:val="18"/>
        </w:rPr>
        <w:t xml:space="preserve">, </w:t>
      </w:r>
      <w:r w:rsidRPr="00F15193">
        <w:rPr>
          <w:rFonts w:ascii="Verdana" w:eastAsia="Calibri" w:hAnsi="Verdana" w:cs="Times New Roman"/>
          <w:sz w:val="18"/>
          <w:szCs w:val="18"/>
        </w:rPr>
        <w:t>de laïcité</w:t>
      </w:r>
      <w:r w:rsidR="00AD7C07">
        <w:rPr>
          <w:rFonts w:ascii="Verdana" w:eastAsia="Calibri" w:hAnsi="Verdana" w:cs="Times New Roman"/>
          <w:sz w:val="18"/>
          <w:szCs w:val="18"/>
        </w:rPr>
        <w:t xml:space="preserve"> et de probité</w:t>
      </w:r>
      <w:r w:rsidRPr="00F15193">
        <w:rPr>
          <w:rFonts w:ascii="Verdana" w:eastAsia="Calibri" w:hAnsi="Verdana" w:cs="Times New Roman"/>
          <w:sz w:val="18"/>
          <w:szCs w:val="18"/>
        </w:rPr>
        <w:t xml:space="preserve"> détaillées dans le règlement intérieur d’AMU s’appliquent à l’ensemble du personnel rattaché à </w:t>
      </w:r>
      <w:r w:rsidR="00AD7C07" w:rsidRPr="00F15193">
        <w:rPr>
          <w:rFonts w:ascii="Verdana" w:eastAsia="Calibri" w:hAnsi="Verdana" w:cs="Times New Roman"/>
          <w:sz w:val="18"/>
          <w:szCs w:val="18"/>
        </w:rPr>
        <w:t>l</w:t>
      </w:r>
      <w:proofErr w:type="gramStart"/>
      <w:r w:rsidR="00AD7C07" w:rsidRPr="00F15193">
        <w:rPr>
          <w:rFonts w:ascii="Verdana" w:eastAsia="Calibri" w:hAnsi="Verdana" w:cs="Times New Roman"/>
          <w:sz w:val="18"/>
          <w:szCs w:val="18"/>
        </w:rPr>
        <w:t>’«</w:t>
      </w:r>
      <w:proofErr w:type="gramEnd"/>
      <w:r w:rsidRPr="00F15193">
        <w:rPr>
          <w:rFonts w:ascii="Verdana" w:eastAsia="Calibri" w:hAnsi="Verdana" w:cs="Times New Roman"/>
          <w:sz w:val="18"/>
          <w:szCs w:val="18"/>
        </w:rPr>
        <w:t> UR XYZ » y compris les personnels contractuels, les doctorants et les stagiaires.</w:t>
      </w:r>
    </w:p>
    <w:p w:rsidR="00B81E63" w:rsidRPr="00F15193" w:rsidRDefault="00B81E63" w:rsidP="006C7920">
      <w:pPr>
        <w:spacing w:after="200" w:line="276" w:lineRule="auto"/>
        <w:jc w:val="both"/>
        <w:rPr>
          <w:rFonts w:ascii="Verdana" w:eastAsia="Calibri" w:hAnsi="Verdana" w:cs="Times New Roman"/>
          <w:b/>
          <w:color w:val="2F5496" w:themeColor="accent1" w:themeShade="BF"/>
          <w:sz w:val="18"/>
          <w:szCs w:val="18"/>
        </w:rPr>
      </w:pPr>
    </w:p>
    <w:p w:rsidR="006C7920" w:rsidRPr="00F15193" w:rsidRDefault="006C7920" w:rsidP="006C7920">
      <w:pPr>
        <w:spacing w:after="200" w:line="276" w:lineRule="auto"/>
        <w:jc w:val="both"/>
        <w:rPr>
          <w:rFonts w:ascii="Verdana" w:eastAsia="Calibri" w:hAnsi="Verdana" w:cs="Times New Roman"/>
          <w:b/>
          <w:color w:val="2F5496" w:themeColor="accent1" w:themeShade="BF"/>
          <w:sz w:val="18"/>
          <w:szCs w:val="18"/>
        </w:rPr>
      </w:pPr>
      <w:r w:rsidRPr="00F15193">
        <w:rPr>
          <w:rFonts w:ascii="Verdana" w:eastAsia="Calibri" w:hAnsi="Verdana" w:cs="Times New Roman"/>
          <w:b/>
          <w:color w:val="2F5496" w:themeColor="accent1" w:themeShade="BF"/>
          <w:sz w:val="18"/>
          <w:szCs w:val="18"/>
        </w:rPr>
        <w:lastRenderedPageBreak/>
        <w:t>Article 1</w:t>
      </w:r>
      <w:r w:rsidR="00C930D8">
        <w:rPr>
          <w:rFonts w:ascii="Verdana" w:eastAsia="Calibri" w:hAnsi="Verdana" w:cs="Times New Roman"/>
          <w:b/>
          <w:color w:val="2F5496" w:themeColor="accent1" w:themeShade="BF"/>
          <w:sz w:val="18"/>
          <w:szCs w:val="18"/>
        </w:rPr>
        <w:t>3</w:t>
      </w:r>
      <w:r w:rsidRPr="00F15193">
        <w:rPr>
          <w:rFonts w:ascii="Verdana" w:eastAsia="Calibri" w:hAnsi="Verdana" w:cs="Times New Roman"/>
          <w:b/>
          <w:color w:val="2F5496" w:themeColor="accent1" w:themeShade="BF"/>
          <w:sz w:val="18"/>
          <w:szCs w:val="18"/>
        </w:rPr>
        <w:t xml:space="preserve">. Adoption du règlement intérieur </w:t>
      </w:r>
    </w:p>
    <w:p w:rsidR="00AD7C07" w:rsidRDefault="00AD7C07" w:rsidP="00AD7C07">
      <w:pPr>
        <w:jc w:val="both"/>
        <w:rPr>
          <w:rFonts w:ascii="Verdana" w:hAnsi="Verdana"/>
          <w:sz w:val="18"/>
          <w:szCs w:val="18"/>
        </w:rPr>
      </w:pPr>
      <w:r>
        <w:rPr>
          <w:rFonts w:ascii="Verdana" w:hAnsi="Verdana"/>
          <w:sz w:val="18"/>
          <w:szCs w:val="18"/>
        </w:rPr>
        <w:t>L</w:t>
      </w:r>
      <w:r w:rsidRPr="00565828">
        <w:rPr>
          <w:rFonts w:ascii="Verdana" w:hAnsi="Verdana"/>
          <w:sz w:val="18"/>
          <w:szCs w:val="18"/>
        </w:rPr>
        <w:t>’assemblée générale</w:t>
      </w:r>
      <w:r>
        <w:rPr>
          <w:rFonts w:ascii="Verdana" w:hAnsi="Verdana"/>
          <w:sz w:val="18"/>
          <w:szCs w:val="18"/>
        </w:rPr>
        <w:t>/ Le conseil de laboratoire</w:t>
      </w:r>
      <w:r w:rsidRPr="00565828">
        <w:rPr>
          <w:rFonts w:ascii="Verdana" w:hAnsi="Verdana"/>
          <w:sz w:val="18"/>
          <w:szCs w:val="18"/>
        </w:rPr>
        <w:t xml:space="preserve"> </w:t>
      </w:r>
      <w:r>
        <w:rPr>
          <w:rFonts w:ascii="Verdana" w:hAnsi="Verdana"/>
          <w:sz w:val="18"/>
          <w:szCs w:val="18"/>
        </w:rPr>
        <w:t>adopte</w:t>
      </w:r>
      <w:r w:rsidRPr="00565828">
        <w:rPr>
          <w:rFonts w:ascii="Verdana" w:hAnsi="Verdana"/>
          <w:sz w:val="18"/>
          <w:szCs w:val="18"/>
        </w:rPr>
        <w:t xml:space="preserve"> le règlement intérieur</w:t>
      </w:r>
      <w:r>
        <w:rPr>
          <w:rFonts w:ascii="Verdana" w:hAnsi="Verdana"/>
          <w:sz w:val="18"/>
          <w:szCs w:val="18"/>
        </w:rPr>
        <w:t xml:space="preserve"> </w:t>
      </w:r>
      <w:r w:rsidRPr="00253A1A">
        <w:rPr>
          <w:rFonts w:ascii="Verdana" w:hAnsi="Verdana"/>
          <w:sz w:val="18"/>
          <w:szCs w:val="18"/>
        </w:rPr>
        <w:t>à la majorité absolue</w:t>
      </w:r>
      <w:r>
        <w:rPr>
          <w:rFonts w:ascii="Verdana" w:hAnsi="Verdana"/>
          <w:sz w:val="18"/>
          <w:szCs w:val="18"/>
        </w:rPr>
        <w:t xml:space="preserve"> des membres électeurs présents</w:t>
      </w:r>
      <w:r w:rsidRPr="00253A1A">
        <w:rPr>
          <w:rFonts w:ascii="Verdana" w:hAnsi="Verdana"/>
          <w:sz w:val="18"/>
          <w:szCs w:val="18"/>
        </w:rPr>
        <w:t>.</w:t>
      </w:r>
    </w:p>
    <w:p w:rsidR="00AD7C07" w:rsidRDefault="00AD7C07" w:rsidP="00AD7C07">
      <w:pPr>
        <w:jc w:val="both"/>
        <w:rPr>
          <w:rFonts w:ascii="Verdana" w:hAnsi="Verdana"/>
          <w:sz w:val="18"/>
          <w:szCs w:val="18"/>
        </w:rPr>
      </w:pPr>
      <w:r>
        <w:rPr>
          <w:rFonts w:ascii="Verdana" w:hAnsi="Verdana"/>
          <w:sz w:val="18"/>
          <w:szCs w:val="18"/>
        </w:rPr>
        <w:t>L</w:t>
      </w:r>
      <w:r w:rsidRPr="00565828">
        <w:rPr>
          <w:rFonts w:ascii="Verdana" w:hAnsi="Verdana"/>
          <w:sz w:val="18"/>
          <w:szCs w:val="18"/>
        </w:rPr>
        <w:t>e règlement intérieur</w:t>
      </w:r>
      <w:r>
        <w:rPr>
          <w:rFonts w:ascii="Verdana" w:hAnsi="Verdana"/>
          <w:sz w:val="18"/>
          <w:szCs w:val="18"/>
        </w:rPr>
        <w:t xml:space="preserve"> est ensuite transmis, pour avis à la commission Recherche d’AMU.</w:t>
      </w:r>
    </w:p>
    <w:p w:rsidR="00AD7C07" w:rsidRDefault="00AD7C07" w:rsidP="00AD7C07">
      <w:pPr>
        <w:jc w:val="both"/>
        <w:rPr>
          <w:rFonts w:ascii="Verdana" w:hAnsi="Verdana"/>
          <w:sz w:val="18"/>
          <w:szCs w:val="18"/>
        </w:rPr>
      </w:pPr>
      <w:r>
        <w:rPr>
          <w:rFonts w:ascii="Verdana" w:hAnsi="Verdana"/>
          <w:sz w:val="18"/>
          <w:szCs w:val="18"/>
        </w:rPr>
        <w:t>Il entre en vigueur à la date de sa publication.</w:t>
      </w:r>
    </w:p>
    <w:p w:rsidR="003F6381" w:rsidRDefault="00AD7C07" w:rsidP="003F6381">
      <w:pPr>
        <w:jc w:val="both"/>
        <w:rPr>
          <w:rFonts w:ascii="Verdana" w:hAnsi="Verdana"/>
          <w:sz w:val="18"/>
          <w:szCs w:val="18"/>
        </w:rPr>
      </w:pPr>
      <w:r>
        <w:rPr>
          <w:rFonts w:ascii="Verdana" w:hAnsi="Verdana"/>
          <w:sz w:val="18"/>
          <w:szCs w:val="18"/>
        </w:rPr>
        <w:t>Il peut être modifié selon les mêmes modalités.</w:t>
      </w:r>
    </w:p>
    <w:p w:rsidR="003F6381" w:rsidRDefault="003F6381" w:rsidP="003F6381">
      <w:pPr>
        <w:spacing w:after="200" w:line="276" w:lineRule="auto"/>
        <w:jc w:val="both"/>
        <w:rPr>
          <w:rFonts w:ascii="Verdana" w:eastAsia="Calibri" w:hAnsi="Verdana" w:cs="Times New Roman"/>
          <w:b/>
          <w:color w:val="2F5496" w:themeColor="accent1" w:themeShade="BF"/>
          <w:sz w:val="18"/>
          <w:szCs w:val="18"/>
        </w:rPr>
      </w:pPr>
    </w:p>
    <w:p w:rsidR="003F6381" w:rsidRPr="003F6381" w:rsidRDefault="003F6381" w:rsidP="003F6381">
      <w:pPr>
        <w:spacing w:after="200" w:line="276" w:lineRule="auto"/>
        <w:jc w:val="both"/>
        <w:rPr>
          <w:rFonts w:ascii="Verdana" w:eastAsia="Calibri" w:hAnsi="Verdana" w:cs="Times New Roman"/>
          <w:b/>
          <w:color w:val="2F5496" w:themeColor="accent1" w:themeShade="BF"/>
          <w:sz w:val="18"/>
          <w:szCs w:val="18"/>
        </w:rPr>
      </w:pPr>
      <w:r w:rsidRPr="00F15193">
        <w:rPr>
          <w:rFonts w:ascii="Verdana" w:eastAsia="Calibri" w:hAnsi="Verdana" w:cs="Times New Roman"/>
          <w:b/>
          <w:color w:val="2F5496" w:themeColor="accent1" w:themeShade="BF"/>
          <w:sz w:val="18"/>
          <w:szCs w:val="18"/>
        </w:rPr>
        <w:t>Article 1</w:t>
      </w:r>
      <w:r>
        <w:rPr>
          <w:rFonts w:ascii="Verdana" w:eastAsia="Calibri" w:hAnsi="Verdana" w:cs="Times New Roman"/>
          <w:b/>
          <w:color w:val="2F5496" w:themeColor="accent1" w:themeShade="BF"/>
          <w:sz w:val="18"/>
          <w:szCs w:val="18"/>
        </w:rPr>
        <w:t>4</w:t>
      </w:r>
      <w:r w:rsidRPr="00F15193">
        <w:rPr>
          <w:rFonts w:ascii="Verdana" w:eastAsia="Calibri" w:hAnsi="Verdana" w:cs="Times New Roman"/>
          <w:b/>
          <w:color w:val="2F5496" w:themeColor="accent1" w:themeShade="BF"/>
          <w:sz w:val="18"/>
          <w:szCs w:val="18"/>
        </w:rPr>
        <w:t xml:space="preserve">. </w:t>
      </w:r>
      <w:r>
        <w:rPr>
          <w:rFonts w:ascii="Verdana" w:eastAsia="Calibri" w:hAnsi="Verdana" w:cs="Times New Roman"/>
          <w:b/>
          <w:color w:val="2F5496" w:themeColor="accent1" w:themeShade="BF"/>
          <w:sz w:val="18"/>
          <w:szCs w:val="18"/>
        </w:rPr>
        <w:t>Publicité</w:t>
      </w:r>
      <w:r w:rsidRPr="00F15193">
        <w:rPr>
          <w:rFonts w:ascii="Verdana" w:eastAsia="Calibri" w:hAnsi="Verdana" w:cs="Times New Roman"/>
          <w:b/>
          <w:color w:val="2F5496" w:themeColor="accent1" w:themeShade="BF"/>
          <w:sz w:val="18"/>
          <w:szCs w:val="18"/>
        </w:rPr>
        <w:t xml:space="preserve"> du règlement intérieur </w:t>
      </w:r>
    </w:p>
    <w:p w:rsidR="003F6381" w:rsidRPr="003F6381" w:rsidRDefault="003F6381" w:rsidP="003F6381">
      <w:pPr>
        <w:rPr>
          <w:rFonts w:cs="Verdana"/>
          <w:color w:val="808080" w:themeColor="background1" w:themeShade="80"/>
        </w:rPr>
      </w:pPr>
      <w:r w:rsidRPr="00354C0F">
        <w:rPr>
          <w:rFonts w:cs="Verdana"/>
        </w:rPr>
        <w:t xml:space="preserve">Le présent règlement intérieur, pris ensemble avec toutes ses annexes, est porté à la connaissance des </w:t>
      </w:r>
      <w:r>
        <w:rPr>
          <w:rFonts w:cs="Verdana"/>
        </w:rPr>
        <w:t>membres de l’Unité</w:t>
      </w:r>
      <w:r w:rsidRPr="00354C0F">
        <w:rPr>
          <w:rFonts w:cs="Verdana"/>
        </w:rPr>
        <w:t xml:space="preserve"> par voie d’affichage dans les locaux </w:t>
      </w:r>
      <w:r>
        <w:rPr>
          <w:rFonts w:cs="Verdana"/>
        </w:rPr>
        <w:t>et par tout autre moyen</w:t>
      </w:r>
      <w:r w:rsidRPr="00354C0F">
        <w:rPr>
          <w:rFonts w:cs="Verdana"/>
        </w:rPr>
        <w:t xml:space="preserve">. </w:t>
      </w:r>
      <w:r w:rsidRPr="003F6381">
        <w:rPr>
          <w:rFonts w:cs="Verdana"/>
          <w:color w:val="808080" w:themeColor="background1" w:themeShade="80"/>
        </w:rPr>
        <w:t>Il est par ailleurs consultable …</w:t>
      </w:r>
    </w:p>
    <w:p w:rsidR="003F6381" w:rsidRPr="003F6381" w:rsidRDefault="003F6381" w:rsidP="00AD7C07">
      <w:pPr>
        <w:jc w:val="both"/>
        <w:rPr>
          <w:rFonts w:ascii="Verdana" w:hAnsi="Verdana"/>
          <w:sz w:val="18"/>
          <w:szCs w:val="18"/>
        </w:rPr>
      </w:pPr>
    </w:p>
    <w:p w:rsidR="00E134E3" w:rsidRPr="00F15193" w:rsidRDefault="00977524">
      <w:pPr>
        <w:rPr>
          <w:rFonts w:ascii="Verdana" w:hAnsi="Verdana"/>
          <w:sz w:val="18"/>
          <w:szCs w:val="18"/>
        </w:rPr>
      </w:pPr>
    </w:p>
    <w:sectPr w:rsidR="00E134E3" w:rsidRPr="00F15193" w:rsidSect="00265664">
      <w:headerReference w:type="even" r:id="rId7"/>
      <w:headerReference w:type="default" r:id="rId8"/>
      <w:footerReference w:type="default" r:id="rId9"/>
      <w:headerReference w:type="first" r:id="rId10"/>
      <w:pgSz w:w="11906" w:h="16838"/>
      <w:pgMar w:top="197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0532" w:rsidRDefault="00340532" w:rsidP="007621BD">
      <w:pPr>
        <w:spacing w:after="0" w:line="240" w:lineRule="auto"/>
      </w:pPr>
      <w:r>
        <w:separator/>
      </w:r>
    </w:p>
  </w:endnote>
  <w:endnote w:type="continuationSeparator" w:id="0">
    <w:p w:rsidR="00340532" w:rsidRDefault="00340532" w:rsidP="00762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2F5496" w:themeColor="accent1" w:themeShade="BF"/>
        <w:sz w:val="20"/>
      </w:rPr>
      <w:id w:val="363800450"/>
      <w:docPartObj>
        <w:docPartGallery w:val="Page Numbers (Bottom of Page)"/>
        <w:docPartUnique/>
      </w:docPartObj>
    </w:sdtPr>
    <w:sdtEndPr/>
    <w:sdtContent>
      <w:p w:rsidR="007621BD" w:rsidRPr="007621BD" w:rsidRDefault="007621BD" w:rsidP="007621BD">
        <w:pPr>
          <w:pStyle w:val="Pieddepage"/>
          <w:jc w:val="right"/>
          <w:rPr>
            <w:color w:val="2F5496" w:themeColor="accent1" w:themeShade="BF"/>
            <w:sz w:val="20"/>
          </w:rPr>
        </w:pPr>
        <w:r w:rsidRPr="007621BD">
          <w:rPr>
            <w:i/>
            <w:color w:val="2F5496" w:themeColor="accent1" w:themeShade="BF"/>
            <w:sz w:val="20"/>
          </w:rPr>
          <w:t xml:space="preserve">Règlement intérieur UR XXX XYZ </w:t>
        </w:r>
        <w:r w:rsidRPr="007621BD">
          <w:rPr>
            <w:i/>
            <w:color w:val="2F5496" w:themeColor="accent1" w:themeShade="BF"/>
            <w:sz w:val="20"/>
          </w:rPr>
          <w:tab/>
        </w:r>
        <w:r w:rsidRPr="007621BD">
          <w:rPr>
            <w:i/>
            <w:color w:val="2F5496" w:themeColor="accent1" w:themeShade="BF"/>
            <w:sz w:val="20"/>
          </w:rPr>
          <w:tab/>
        </w:r>
        <w:r w:rsidRPr="007621BD">
          <w:rPr>
            <w:color w:val="2F5496" w:themeColor="accent1" w:themeShade="BF"/>
            <w:sz w:val="20"/>
          </w:rPr>
          <w:t xml:space="preserve"> </w:t>
        </w:r>
        <w:r w:rsidRPr="007621BD">
          <w:rPr>
            <w:color w:val="2F5496" w:themeColor="accent1" w:themeShade="BF"/>
            <w:sz w:val="20"/>
          </w:rPr>
          <w:fldChar w:fldCharType="begin"/>
        </w:r>
        <w:r w:rsidRPr="007621BD">
          <w:rPr>
            <w:color w:val="2F5496" w:themeColor="accent1" w:themeShade="BF"/>
            <w:sz w:val="20"/>
          </w:rPr>
          <w:instrText>PAGE   \* MERGEFORMAT</w:instrText>
        </w:r>
        <w:r w:rsidRPr="007621BD">
          <w:rPr>
            <w:color w:val="2F5496" w:themeColor="accent1" w:themeShade="BF"/>
            <w:sz w:val="20"/>
          </w:rPr>
          <w:fldChar w:fldCharType="separate"/>
        </w:r>
        <w:r w:rsidRPr="007621BD">
          <w:rPr>
            <w:color w:val="2F5496" w:themeColor="accent1" w:themeShade="BF"/>
            <w:sz w:val="20"/>
          </w:rPr>
          <w:t>2</w:t>
        </w:r>
        <w:r w:rsidRPr="007621BD">
          <w:rPr>
            <w:color w:val="2F5496" w:themeColor="accent1" w:themeShade="B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0532" w:rsidRDefault="00340532" w:rsidP="007621BD">
      <w:pPr>
        <w:spacing w:after="0" w:line="240" w:lineRule="auto"/>
      </w:pPr>
      <w:r>
        <w:separator/>
      </w:r>
    </w:p>
  </w:footnote>
  <w:footnote w:type="continuationSeparator" w:id="0">
    <w:p w:rsidR="00340532" w:rsidRDefault="00340532" w:rsidP="007621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1AB" w:rsidRDefault="00977524">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818391" o:spid="_x0000_s2050" type="#_x0000_t136" style="position:absolute;margin-left:0;margin-top:0;width:447.65pt;height:191.85pt;rotation:315;z-index:-251653120;mso-position-horizontal:center;mso-position-horizontal-relative:margin;mso-position-vertical:center;mso-position-vertical-relative:margin" o:allowincell="f" fillcolor="silver" stroked="f">
          <v:fill opacity=".5"/>
          <v:textpath style="font-family:&quot;Calibri&quot;;font-size:1pt" string="MODE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47F" w:rsidRDefault="00F15193">
    <w:pPr>
      <w:pStyle w:val="En-tte"/>
    </w:pPr>
    <w:r>
      <w:rPr>
        <w:noProof/>
      </w:rPr>
      <w:fldChar w:fldCharType="begin"/>
    </w:r>
    <w:r>
      <w:rPr>
        <w:noProof/>
      </w:rPr>
      <w:instrText xml:space="preserve"> INCLUDEPICTURE  "cid:image001.jpg@01D6F3CD.0C8AB330" \* MERGEFORMATINET </w:instrText>
    </w:r>
    <w:r>
      <w:rPr>
        <w:noProof/>
      </w:rPr>
      <w:fldChar w:fldCharType="separate"/>
    </w:r>
    <w:r>
      <w:rPr>
        <w:noProof/>
      </w:rPr>
      <w:fldChar w:fldCharType="begin"/>
    </w:r>
    <w:r>
      <w:rPr>
        <w:noProof/>
      </w:rPr>
      <w:instrText xml:space="preserve"> INCLUDEPICTURE  "cid:image001.jpg@01D6F3CD.0C8AB330" \* MERGEFORMATINET </w:instrText>
    </w:r>
    <w:r>
      <w:rPr>
        <w:noProof/>
      </w:rPr>
      <w:fldChar w:fldCharType="separate"/>
    </w:r>
    <w:r>
      <w:rPr>
        <w:noProof/>
      </w:rPr>
      <w:fldChar w:fldCharType="begin"/>
    </w:r>
    <w:r>
      <w:rPr>
        <w:noProof/>
      </w:rPr>
      <w:instrText xml:space="preserve"> INCLUDEPICTURE  "cid:image001.jpg@01D6F3CD.0C8AB330" \* MERGEFORMATINET </w:instrText>
    </w:r>
    <w:r>
      <w:rPr>
        <w:noProof/>
      </w:rPr>
      <w:fldChar w:fldCharType="separate"/>
    </w:r>
    <w:r>
      <w:rPr>
        <w:noProof/>
      </w:rPr>
      <w:fldChar w:fldCharType="begin"/>
    </w:r>
    <w:r>
      <w:rPr>
        <w:noProof/>
      </w:rPr>
      <w:instrText xml:space="preserve"> INCLUDEPICTURE  "cid:image001.jpg@01D6F3CD.0C8AB330" \* MERGEFORMATINET </w:instrText>
    </w:r>
    <w:r>
      <w:rPr>
        <w:noProof/>
      </w:rPr>
      <w:fldChar w:fldCharType="separate"/>
    </w:r>
    <w:r>
      <w:rPr>
        <w:noProof/>
      </w:rPr>
      <w:fldChar w:fldCharType="begin"/>
    </w:r>
    <w:r>
      <w:rPr>
        <w:noProof/>
      </w:rPr>
      <w:instrText xml:space="preserve"> INCLUDEPICTURE  "cid:image001.jpg@01D6F3CD.0C8AB330" \* MERGEFORMATINET </w:instrText>
    </w:r>
    <w:r>
      <w:rPr>
        <w:noProof/>
      </w:rPr>
      <w:fldChar w:fldCharType="separate"/>
    </w:r>
    <w:r>
      <w:rPr>
        <w:noProof/>
      </w:rPr>
      <w:fldChar w:fldCharType="begin"/>
    </w:r>
    <w:r>
      <w:rPr>
        <w:noProof/>
      </w:rPr>
      <w:instrText xml:space="preserve"> INCLUDEPICTURE  "cid:image001.jpg@01D6F3CD.0C8AB330" \* MERGEFORMATINET </w:instrText>
    </w:r>
    <w:r>
      <w:rPr>
        <w:noProof/>
      </w:rPr>
      <w:fldChar w:fldCharType="separate"/>
    </w:r>
    <w:r>
      <w:rPr>
        <w:noProof/>
      </w:rPr>
      <w:fldChar w:fldCharType="begin"/>
    </w:r>
    <w:r>
      <w:rPr>
        <w:noProof/>
      </w:rPr>
      <w:instrText xml:space="preserve"> INCLUDEPICTURE  "cid:image001.jpg@01D6F3CD.0C8AB330" \* MERGEFORMATINET </w:instrText>
    </w:r>
    <w:r>
      <w:rPr>
        <w:noProof/>
      </w:rPr>
      <w:fldChar w:fldCharType="separate"/>
    </w:r>
    <w:r>
      <w:rPr>
        <w:noProof/>
      </w:rPr>
      <w:fldChar w:fldCharType="begin"/>
    </w:r>
    <w:r>
      <w:rPr>
        <w:noProof/>
      </w:rPr>
      <w:instrText xml:space="preserve"> INCLUDEPICTURE  "cid:image001.jpg@01D6F3CD.0C8AB330" \* MERGEFORMATINET </w:instrText>
    </w:r>
    <w:r>
      <w:rPr>
        <w:noProof/>
      </w:rPr>
      <w:fldChar w:fldCharType="separate"/>
    </w:r>
    <w:r>
      <w:rPr>
        <w:noProof/>
      </w:rPr>
      <w:fldChar w:fldCharType="begin"/>
    </w:r>
    <w:r>
      <w:rPr>
        <w:noProof/>
      </w:rPr>
      <w:instrText xml:space="preserve"> INCLUDEPICTURE  "cid:image001.jpg@01D6F3CD.0C8AB330" \* MERGEFORMATINET </w:instrText>
    </w:r>
    <w:r>
      <w:rPr>
        <w:noProof/>
      </w:rPr>
      <w:fldChar w:fldCharType="separate"/>
    </w:r>
    <w:r>
      <w:rPr>
        <w:noProof/>
      </w:rPr>
      <w:fldChar w:fldCharType="begin"/>
    </w:r>
    <w:r>
      <w:rPr>
        <w:noProof/>
      </w:rPr>
      <w:instrText xml:space="preserve"> INCLUDEPICTURE  "cid:image001.jpg@01D6F3CD.0C8AB330" \* MERGEFORMATINET </w:instrText>
    </w:r>
    <w:r>
      <w:rPr>
        <w:noProof/>
      </w:rPr>
      <w:fldChar w:fldCharType="separate"/>
    </w:r>
    <w:r>
      <w:rPr>
        <w:noProof/>
      </w:rPr>
      <w:fldChar w:fldCharType="begin"/>
    </w:r>
    <w:r>
      <w:rPr>
        <w:noProof/>
      </w:rPr>
      <w:instrText xml:space="preserve"> INCLUDEPICTURE  "cid:image001.jpg@01D6F3CD.0C8AB330" \* MERGEFORMATINET </w:instrText>
    </w:r>
    <w:r>
      <w:rPr>
        <w:noProof/>
      </w:rPr>
      <w:fldChar w:fldCharType="separate"/>
    </w:r>
    <w:r>
      <w:rPr>
        <w:noProof/>
      </w:rPr>
      <w:fldChar w:fldCharType="begin"/>
    </w:r>
    <w:r>
      <w:rPr>
        <w:noProof/>
      </w:rPr>
      <w:instrText xml:space="preserve"> INCLUDEPICTURE  "cid:image001.jpg@01D6F3CD.0C8AB330" \* MERGEFORMATINET </w:instrText>
    </w:r>
    <w:r>
      <w:rPr>
        <w:noProof/>
      </w:rPr>
      <w:fldChar w:fldCharType="separate"/>
    </w:r>
    <w:r>
      <w:rPr>
        <w:noProof/>
      </w:rPr>
      <w:fldChar w:fldCharType="begin"/>
    </w:r>
    <w:r>
      <w:rPr>
        <w:noProof/>
      </w:rPr>
      <w:instrText xml:space="preserve"> INCLUDEPICTURE  "cid:image001.jpg@01D6F3CD.0C8AB330" \* MERGEFORMATINET </w:instrText>
    </w:r>
    <w:r>
      <w:rPr>
        <w:noProof/>
      </w:rPr>
      <w:fldChar w:fldCharType="separate"/>
    </w:r>
    <w:r>
      <w:rPr>
        <w:noProof/>
      </w:rPr>
      <w:fldChar w:fldCharType="begin"/>
    </w:r>
    <w:r>
      <w:rPr>
        <w:noProof/>
      </w:rPr>
      <w:instrText xml:space="preserve"> INCLUDEPICTURE  "cid:image001.jpg@01D6F3CD.0C8AB330" \* MERGEFORMATINET </w:instrText>
    </w:r>
    <w:r>
      <w:rPr>
        <w:noProof/>
      </w:rPr>
      <w:fldChar w:fldCharType="separate"/>
    </w:r>
    <w:r>
      <w:rPr>
        <w:noProof/>
      </w:rPr>
      <w:fldChar w:fldCharType="begin"/>
    </w:r>
    <w:r>
      <w:rPr>
        <w:noProof/>
      </w:rPr>
      <w:instrText xml:space="preserve"> INCLUDEPICTURE  "cid:image001.jpg@01D6F3CD.0C8AB330" \* MERGEFORMATINET </w:instrText>
    </w:r>
    <w:r>
      <w:rPr>
        <w:noProof/>
      </w:rPr>
      <w:fldChar w:fldCharType="separate"/>
    </w:r>
    <w:r>
      <w:rPr>
        <w:noProof/>
      </w:rPr>
      <w:fldChar w:fldCharType="begin"/>
    </w:r>
    <w:r>
      <w:rPr>
        <w:noProof/>
      </w:rPr>
      <w:instrText xml:space="preserve"> INCLUDEPICTURE  "cid:image001.jpg@01D6F3CD.0C8AB330" \* MERGEFORMATINET </w:instrText>
    </w:r>
    <w:r>
      <w:rPr>
        <w:noProof/>
      </w:rPr>
      <w:fldChar w:fldCharType="separate"/>
    </w:r>
    <w:r>
      <w:rPr>
        <w:noProof/>
      </w:rPr>
      <w:fldChar w:fldCharType="begin"/>
    </w:r>
    <w:r>
      <w:rPr>
        <w:noProof/>
      </w:rPr>
      <w:instrText xml:space="preserve"> INCLUDEPICTURE  "cid:image001.jpg@01D6F3CD.0C8AB330" \* MERGEFORMATINET </w:instrText>
    </w:r>
    <w:r>
      <w:rPr>
        <w:noProof/>
      </w:rPr>
      <w:fldChar w:fldCharType="separate"/>
    </w:r>
    <w:r>
      <w:rPr>
        <w:noProof/>
      </w:rPr>
      <w:fldChar w:fldCharType="begin"/>
    </w:r>
    <w:r>
      <w:rPr>
        <w:noProof/>
      </w:rPr>
      <w:instrText xml:space="preserve"> INCLUDEPICTURE  "cid:image001.jpg@01D6F3CD.0C8AB330" \* MERGEFORMATINET </w:instrText>
    </w:r>
    <w:r>
      <w:rPr>
        <w:noProof/>
      </w:rPr>
      <w:fldChar w:fldCharType="separate"/>
    </w:r>
    <w:r>
      <w:rPr>
        <w:noProof/>
      </w:rPr>
      <w:fldChar w:fldCharType="begin"/>
    </w:r>
    <w:r>
      <w:rPr>
        <w:noProof/>
      </w:rPr>
      <w:instrText xml:space="preserve"> INCLUDEPICTURE  "cid:image001.jpg@01D6F3CD.0C8AB330" \* MERGEFORMATINET </w:instrText>
    </w:r>
    <w:r>
      <w:rPr>
        <w:noProof/>
      </w:rPr>
      <w:fldChar w:fldCharType="separate"/>
    </w:r>
    <w:r w:rsidR="00340532">
      <w:rPr>
        <w:noProof/>
      </w:rPr>
      <w:fldChar w:fldCharType="begin"/>
    </w:r>
    <w:r w:rsidR="00340532">
      <w:rPr>
        <w:noProof/>
      </w:rPr>
      <w:instrText xml:space="preserve"> INCLUDEPICTURE  "cid:image001.jpg@01D6F3CD.0C8AB330" \* MERGEFORMATINET </w:instrText>
    </w:r>
    <w:r w:rsidR="00340532">
      <w:rPr>
        <w:noProof/>
      </w:rPr>
      <w:fldChar w:fldCharType="separate"/>
    </w:r>
    <w:r w:rsidR="00977524">
      <w:rPr>
        <w:noProof/>
      </w:rPr>
      <w:fldChar w:fldCharType="begin"/>
    </w:r>
    <w:r w:rsidR="00977524">
      <w:rPr>
        <w:noProof/>
      </w:rPr>
      <w:instrText xml:space="preserve"> </w:instrText>
    </w:r>
    <w:r w:rsidR="00977524">
      <w:rPr>
        <w:noProof/>
      </w:rPr>
      <w:instrText>INCLUDEPICTURE  "cid:image001.jpg@01D6F3CD.0C8AB330" \* MERGEFORMATINET</w:instrText>
    </w:r>
    <w:r w:rsidR="00977524">
      <w:rPr>
        <w:noProof/>
      </w:rPr>
      <w:instrText xml:space="preserve"> </w:instrText>
    </w:r>
    <w:r w:rsidR="00977524">
      <w:rPr>
        <w:noProof/>
      </w:rPr>
      <w:fldChar w:fldCharType="separate"/>
    </w:r>
    <w:r w:rsidR="0097752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5pt;height:42pt;visibility:visible">
          <v:imagedata r:id="rId1" r:href="rId2"/>
        </v:shape>
      </w:pict>
    </w:r>
    <w:r w:rsidR="00977524">
      <w:rPr>
        <w:noProof/>
      </w:rPr>
      <w:fldChar w:fldCharType="end"/>
    </w:r>
    <w:r w:rsidR="00340532">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sidR="0097752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818392" o:spid="_x0000_s2051" type="#_x0000_t136" style="position:absolute;margin-left:0;margin-top:0;width:447.65pt;height:191.85pt;rotation:315;z-index:-251651072;mso-position-horizontal:center;mso-position-horizontal-relative:margin;mso-position-vertical:center;mso-position-vertical-relative:margin" o:allowincell="f" fillcolor="silver" stroked="f">
          <v:fill opacity=".5"/>
          <v:textpath style="font-family:&quot;Calibri&quot;;font-size:1pt" string="MODE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1AB" w:rsidRDefault="00977524">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818390" o:spid="_x0000_s2049" type="#_x0000_t136" style="position:absolute;margin-left:0;margin-top:0;width:447.65pt;height:191.85pt;rotation:315;z-index:-251655168;mso-position-horizontal:center;mso-position-horizontal-relative:margin;mso-position-vertical:center;mso-position-vertical-relative:margin" o:allowincell="f" fillcolor="silver" stroked="f">
          <v:fill opacity=".5"/>
          <v:textpath style="font-family:&quot;Calibri&quot;;font-size:1pt" string="MODE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F612C"/>
    <w:multiLevelType w:val="multilevel"/>
    <w:tmpl w:val="12C8C084"/>
    <w:lvl w:ilvl="0">
      <w:start w:val="1"/>
      <w:numFmt w:val="decimal"/>
      <w:lvlText w:val="Article %1 : "/>
      <w:lvlJc w:val="left"/>
      <w:pPr>
        <w:ind w:left="5252" w:hanging="432"/>
      </w:pPr>
      <w:rPr>
        <w:rFonts w:hint="default"/>
      </w:rPr>
    </w:lvl>
    <w:lvl w:ilvl="1">
      <w:start w:val="1"/>
      <w:numFmt w:val="decimal"/>
      <w:lvlText w:val="%1.%2"/>
      <w:lvlJc w:val="left"/>
      <w:pPr>
        <w:ind w:left="2561" w:hanging="576"/>
      </w:pPr>
    </w:lvl>
    <w:lvl w:ilvl="2">
      <w:start w:val="1"/>
      <w:numFmt w:val="decimal"/>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 w15:restartNumberingAfterBreak="0">
    <w:nsid w:val="2D722F7E"/>
    <w:multiLevelType w:val="hybridMultilevel"/>
    <w:tmpl w:val="9DD0D25C"/>
    <w:lvl w:ilvl="0" w:tplc="0468671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ED90F04"/>
    <w:multiLevelType w:val="hybridMultilevel"/>
    <w:tmpl w:val="5A3620DA"/>
    <w:lvl w:ilvl="0" w:tplc="0468671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20D737C"/>
    <w:multiLevelType w:val="hybridMultilevel"/>
    <w:tmpl w:val="D1BA8C84"/>
    <w:lvl w:ilvl="0" w:tplc="5344B308">
      <w:start w:val="1"/>
      <w:numFmt w:val="bullet"/>
      <w:lvlText w:val="-"/>
      <w:lvlJc w:val="left"/>
      <w:pPr>
        <w:ind w:left="720" w:hanging="360"/>
      </w:pPr>
      <w:rPr>
        <w:rFonts w:ascii="Calibri" w:eastAsia="Cambria" w:hAnsi="Calibri" w:cs="Times New Roman"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920"/>
    <w:rsid w:val="000245B7"/>
    <w:rsid w:val="00075F3F"/>
    <w:rsid w:val="000B1633"/>
    <w:rsid w:val="00101261"/>
    <w:rsid w:val="00125EE4"/>
    <w:rsid w:val="001712E1"/>
    <w:rsid w:val="0021792C"/>
    <w:rsid w:val="002F0A6B"/>
    <w:rsid w:val="00340532"/>
    <w:rsid w:val="00364DB0"/>
    <w:rsid w:val="00385838"/>
    <w:rsid w:val="003F6381"/>
    <w:rsid w:val="00421427"/>
    <w:rsid w:val="00435D53"/>
    <w:rsid w:val="0046651B"/>
    <w:rsid w:val="004C7182"/>
    <w:rsid w:val="005A3055"/>
    <w:rsid w:val="006C7920"/>
    <w:rsid w:val="007621BD"/>
    <w:rsid w:val="007801AB"/>
    <w:rsid w:val="007D6881"/>
    <w:rsid w:val="00825298"/>
    <w:rsid w:val="008866D6"/>
    <w:rsid w:val="00902DE8"/>
    <w:rsid w:val="00942477"/>
    <w:rsid w:val="00977524"/>
    <w:rsid w:val="00A06A25"/>
    <w:rsid w:val="00A13DB8"/>
    <w:rsid w:val="00AD7C07"/>
    <w:rsid w:val="00B81E63"/>
    <w:rsid w:val="00BA59D1"/>
    <w:rsid w:val="00C930D8"/>
    <w:rsid w:val="00D84F6E"/>
    <w:rsid w:val="00DA6C3D"/>
    <w:rsid w:val="00EC1A57"/>
    <w:rsid w:val="00F119B0"/>
    <w:rsid w:val="00F15193"/>
    <w:rsid w:val="00F63207"/>
    <w:rsid w:val="00F755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1F1BF217-5173-4E30-AC10-EB636E678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4">
    <w:name w:val="heading 4"/>
    <w:basedOn w:val="Normal"/>
    <w:next w:val="Normal"/>
    <w:link w:val="Titre4Car"/>
    <w:uiPriority w:val="9"/>
    <w:semiHidden/>
    <w:unhideWhenUsed/>
    <w:qFormat/>
    <w:rsid w:val="00AD7C07"/>
    <w:pPr>
      <w:keepNext/>
      <w:numPr>
        <w:ilvl w:val="3"/>
        <w:numId w:val="4"/>
      </w:numPr>
      <w:spacing w:before="240" w:after="60" w:line="240" w:lineRule="auto"/>
      <w:jc w:val="both"/>
      <w:outlineLvl w:val="3"/>
    </w:pPr>
    <w:rPr>
      <w:rFonts w:ascii="Calibri" w:eastAsia="Times New Roman" w:hAnsi="Calibri" w:cs="Times New Roman"/>
      <w:b/>
      <w:bCs/>
      <w:sz w:val="28"/>
      <w:szCs w:val="28"/>
      <w:lang w:eastAsia="fr-FR"/>
    </w:rPr>
  </w:style>
  <w:style w:type="paragraph" w:styleId="Titre5">
    <w:name w:val="heading 5"/>
    <w:basedOn w:val="Normal"/>
    <w:next w:val="Normal"/>
    <w:link w:val="Titre5Car"/>
    <w:uiPriority w:val="9"/>
    <w:semiHidden/>
    <w:unhideWhenUsed/>
    <w:qFormat/>
    <w:rsid w:val="00AD7C07"/>
    <w:pPr>
      <w:numPr>
        <w:ilvl w:val="4"/>
        <w:numId w:val="4"/>
      </w:numPr>
      <w:spacing w:before="240" w:after="60" w:line="240" w:lineRule="auto"/>
      <w:jc w:val="both"/>
      <w:outlineLvl w:val="4"/>
    </w:pPr>
    <w:rPr>
      <w:rFonts w:ascii="Calibri" w:eastAsia="Times New Roman" w:hAnsi="Calibri" w:cs="Times New Roman"/>
      <w:b/>
      <w:bCs/>
      <w:i/>
      <w:iCs/>
      <w:sz w:val="26"/>
      <w:szCs w:val="26"/>
      <w:lang w:eastAsia="fr-FR"/>
    </w:rPr>
  </w:style>
  <w:style w:type="paragraph" w:styleId="Titre6">
    <w:name w:val="heading 6"/>
    <w:basedOn w:val="Normal"/>
    <w:next w:val="Normal"/>
    <w:link w:val="Titre6Car"/>
    <w:uiPriority w:val="9"/>
    <w:semiHidden/>
    <w:unhideWhenUsed/>
    <w:qFormat/>
    <w:rsid w:val="00AD7C07"/>
    <w:pPr>
      <w:numPr>
        <w:ilvl w:val="5"/>
        <w:numId w:val="4"/>
      </w:numPr>
      <w:spacing w:before="240" w:after="60" w:line="240" w:lineRule="auto"/>
      <w:jc w:val="both"/>
      <w:outlineLvl w:val="5"/>
    </w:pPr>
    <w:rPr>
      <w:rFonts w:ascii="Calibri" w:eastAsia="Times New Roman" w:hAnsi="Calibri" w:cs="Times New Roman"/>
      <w:b/>
      <w:bCs/>
      <w:lang w:eastAsia="fr-FR"/>
    </w:rPr>
  </w:style>
  <w:style w:type="paragraph" w:styleId="Titre7">
    <w:name w:val="heading 7"/>
    <w:basedOn w:val="Normal"/>
    <w:next w:val="Normal"/>
    <w:link w:val="Titre7Car"/>
    <w:uiPriority w:val="9"/>
    <w:semiHidden/>
    <w:unhideWhenUsed/>
    <w:qFormat/>
    <w:rsid w:val="00AD7C07"/>
    <w:pPr>
      <w:numPr>
        <w:ilvl w:val="6"/>
        <w:numId w:val="4"/>
      </w:numPr>
      <w:spacing w:before="240" w:after="60" w:line="240" w:lineRule="auto"/>
      <w:jc w:val="both"/>
      <w:outlineLvl w:val="6"/>
    </w:pPr>
    <w:rPr>
      <w:rFonts w:ascii="Calibri" w:eastAsia="Times New Roman" w:hAnsi="Calibri" w:cs="Times New Roman"/>
      <w:sz w:val="24"/>
      <w:szCs w:val="24"/>
      <w:lang w:eastAsia="fr-FR"/>
    </w:rPr>
  </w:style>
  <w:style w:type="paragraph" w:styleId="Titre8">
    <w:name w:val="heading 8"/>
    <w:basedOn w:val="Normal"/>
    <w:next w:val="Normal"/>
    <w:link w:val="Titre8Car"/>
    <w:uiPriority w:val="9"/>
    <w:semiHidden/>
    <w:unhideWhenUsed/>
    <w:qFormat/>
    <w:rsid w:val="00AD7C07"/>
    <w:pPr>
      <w:numPr>
        <w:ilvl w:val="7"/>
        <w:numId w:val="4"/>
      </w:numPr>
      <w:spacing w:before="240" w:after="60" w:line="240" w:lineRule="auto"/>
      <w:jc w:val="both"/>
      <w:outlineLvl w:val="7"/>
    </w:pPr>
    <w:rPr>
      <w:rFonts w:ascii="Calibri" w:eastAsia="Times New Roman" w:hAnsi="Calibri" w:cs="Times New Roman"/>
      <w:i/>
      <w:iCs/>
      <w:sz w:val="24"/>
      <w:szCs w:val="24"/>
      <w:lang w:eastAsia="fr-FR"/>
    </w:rPr>
  </w:style>
  <w:style w:type="paragraph" w:styleId="Titre9">
    <w:name w:val="heading 9"/>
    <w:basedOn w:val="Normal"/>
    <w:next w:val="Normal"/>
    <w:link w:val="Titre9Car"/>
    <w:uiPriority w:val="9"/>
    <w:semiHidden/>
    <w:unhideWhenUsed/>
    <w:qFormat/>
    <w:rsid w:val="00AD7C07"/>
    <w:pPr>
      <w:numPr>
        <w:ilvl w:val="8"/>
        <w:numId w:val="4"/>
      </w:numPr>
      <w:spacing w:before="240" w:after="60" w:line="240" w:lineRule="auto"/>
      <w:jc w:val="both"/>
      <w:outlineLvl w:val="8"/>
    </w:pPr>
    <w:rPr>
      <w:rFonts w:ascii="Cambria" w:eastAsia="Times New Roman" w:hAnsi="Cambria"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C7920"/>
    <w:pPr>
      <w:tabs>
        <w:tab w:val="center" w:pos="4536"/>
        <w:tab w:val="right" w:pos="9072"/>
      </w:tabs>
      <w:spacing w:after="0" w:line="240" w:lineRule="auto"/>
    </w:pPr>
    <w:rPr>
      <w:rFonts w:ascii="Calibri" w:eastAsia="Calibri" w:hAnsi="Calibri" w:cs="Times New Roman"/>
    </w:rPr>
  </w:style>
  <w:style w:type="character" w:customStyle="1" w:styleId="En-tteCar">
    <w:name w:val="En-tête Car"/>
    <w:basedOn w:val="Policepardfaut"/>
    <w:link w:val="En-tte"/>
    <w:uiPriority w:val="99"/>
    <w:rsid w:val="006C7920"/>
    <w:rPr>
      <w:rFonts w:ascii="Calibri" w:eastAsia="Calibri" w:hAnsi="Calibri" w:cs="Times New Roman"/>
    </w:rPr>
  </w:style>
  <w:style w:type="paragraph" w:styleId="Paragraphedeliste">
    <w:name w:val="List Paragraph"/>
    <w:basedOn w:val="Normal"/>
    <w:uiPriority w:val="34"/>
    <w:qFormat/>
    <w:rsid w:val="00364DB0"/>
    <w:pPr>
      <w:ind w:left="720"/>
      <w:contextualSpacing/>
    </w:pPr>
  </w:style>
  <w:style w:type="paragraph" w:styleId="Pieddepage">
    <w:name w:val="footer"/>
    <w:basedOn w:val="Normal"/>
    <w:link w:val="PieddepageCar"/>
    <w:uiPriority w:val="99"/>
    <w:unhideWhenUsed/>
    <w:rsid w:val="007621B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621BD"/>
  </w:style>
  <w:style w:type="character" w:customStyle="1" w:styleId="Titre4Car">
    <w:name w:val="Titre 4 Car"/>
    <w:basedOn w:val="Policepardfaut"/>
    <w:link w:val="Titre4"/>
    <w:uiPriority w:val="9"/>
    <w:semiHidden/>
    <w:rsid w:val="00AD7C07"/>
    <w:rPr>
      <w:rFonts w:ascii="Calibri" w:eastAsia="Times New Roman" w:hAnsi="Calibri" w:cs="Times New Roman"/>
      <w:b/>
      <w:bCs/>
      <w:sz w:val="28"/>
      <w:szCs w:val="28"/>
      <w:lang w:eastAsia="fr-FR"/>
    </w:rPr>
  </w:style>
  <w:style w:type="character" w:customStyle="1" w:styleId="Titre5Car">
    <w:name w:val="Titre 5 Car"/>
    <w:basedOn w:val="Policepardfaut"/>
    <w:link w:val="Titre5"/>
    <w:uiPriority w:val="9"/>
    <w:semiHidden/>
    <w:rsid w:val="00AD7C07"/>
    <w:rPr>
      <w:rFonts w:ascii="Calibri" w:eastAsia="Times New Roman" w:hAnsi="Calibri" w:cs="Times New Roman"/>
      <w:b/>
      <w:bCs/>
      <w:i/>
      <w:iCs/>
      <w:sz w:val="26"/>
      <w:szCs w:val="26"/>
      <w:lang w:eastAsia="fr-FR"/>
    </w:rPr>
  </w:style>
  <w:style w:type="character" w:customStyle="1" w:styleId="Titre6Car">
    <w:name w:val="Titre 6 Car"/>
    <w:basedOn w:val="Policepardfaut"/>
    <w:link w:val="Titre6"/>
    <w:uiPriority w:val="9"/>
    <w:semiHidden/>
    <w:rsid w:val="00AD7C07"/>
    <w:rPr>
      <w:rFonts w:ascii="Calibri" w:eastAsia="Times New Roman" w:hAnsi="Calibri" w:cs="Times New Roman"/>
      <w:b/>
      <w:bCs/>
      <w:lang w:eastAsia="fr-FR"/>
    </w:rPr>
  </w:style>
  <w:style w:type="character" w:customStyle="1" w:styleId="Titre7Car">
    <w:name w:val="Titre 7 Car"/>
    <w:basedOn w:val="Policepardfaut"/>
    <w:link w:val="Titre7"/>
    <w:uiPriority w:val="9"/>
    <w:semiHidden/>
    <w:rsid w:val="00AD7C07"/>
    <w:rPr>
      <w:rFonts w:ascii="Calibri" w:eastAsia="Times New Roman" w:hAnsi="Calibri" w:cs="Times New Roman"/>
      <w:sz w:val="24"/>
      <w:szCs w:val="24"/>
      <w:lang w:eastAsia="fr-FR"/>
    </w:rPr>
  </w:style>
  <w:style w:type="character" w:customStyle="1" w:styleId="Titre8Car">
    <w:name w:val="Titre 8 Car"/>
    <w:basedOn w:val="Policepardfaut"/>
    <w:link w:val="Titre8"/>
    <w:uiPriority w:val="9"/>
    <w:semiHidden/>
    <w:rsid w:val="00AD7C07"/>
    <w:rPr>
      <w:rFonts w:ascii="Calibri" w:eastAsia="Times New Roman" w:hAnsi="Calibri" w:cs="Times New Roman"/>
      <w:i/>
      <w:iCs/>
      <w:sz w:val="24"/>
      <w:szCs w:val="24"/>
      <w:lang w:eastAsia="fr-FR"/>
    </w:rPr>
  </w:style>
  <w:style w:type="character" w:customStyle="1" w:styleId="Titre9Car">
    <w:name w:val="Titre 9 Car"/>
    <w:basedOn w:val="Policepardfaut"/>
    <w:link w:val="Titre9"/>
    <w:uiPriority w:val="9"/>
    <w:semiHidden/>
    <w:rsid w:val="00AD7C07"/>
    <w:rPr>
      <w:rFonts w:ascii="Cambria" w:eastAsia="Times New Roman" w:hAnsi="Cambria" w:cs="Times New Roman"/>
      <w:lang w:eastAsia="fr-FR"/>
    </w:rPr>
  </w:style>
  <w:style w:type="character" w:styleId="Marquedecommentaire">
    <w:name w:val="annotation reference"/>
    <w:uiPriority w:val="99"/>
    <w:qFormat/>
    <w:rsid w:val="00AD7C07"/>
    <w:rPr>
      <w:sz w:val="16"/>
      <w:szCs w:val="16"/>
    </w:rPr>
  </w:style>
  <w:style w:type="paragraph" w:styleId="Commentaire">
    <w:name w:val="annotation text"/>
    <w:basedOn w:val="Normal"/>
    <w:link w:val="CommentaireCar"/>
    <w:qFormat/>
    <w:rsid w:val="00AD7C07"/>
    <w:pPr>
      <w:spacing w:after="0" w:line="240" w:lineRule="auto"/>
      <w:jc w:val="both"/>
    </w:pPr>
    <w:rPr>
      <w:rFonts w:ascii="Arial Narrow" w:eastAsia="Times New Roman" w:hAnsi="Arial Narrow" w:cs="Times New Roman"/>
      <w:sz w:val="20"/>
      <w:szCs w:val="20"/>
      <w:lang w:eastAsia="fr-FR"/>
    </w:rPr>
  </w:style>
  <w:style w:type="character" w:customStyle="1" w:styleId="CommentaireCar">
    <w:name w:val="Commentaire Car"/>
    <w:basedOn w:val="Policepardfaut"/>
    <w:link w:val="Commentaire"/>
    <w:rsid w:val="00AD7C07"/>
    <w:rPr>
      <w:rFonts w:ascii="Arial Narrow" w:eastAsia="Times New Roman" w:hAnsi="Arial Narrow" w:cs="Times New Roman"/>
      <w:sz w:val="20"/>
      <w:szCs w:val="20"/>
      <w:lang w:eastAsia="fr-FR"/>
    </w:rPr>
  </w:style>
  <w:style w:type="paragraph" w:styleId="Textedebulles">
    <w:name w:val="Balloon Text"/>
    <w:basedOn w:val="Normal"/>
    <w:link w:val="TextedebullesCar"/>
    <w:uiPriority w:val="99"/>
    <w:semiHidden/>
    <w:unhideWhenUsed/>
    <w:rsid w:val="00AD7C0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D7C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cid:image001.jpg@01D6F3CD.0C8AB330"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1752</Words>
  <Characters>9637</Characters>
  <Application>Microsoft Office Word</Application>
  <DocSecurity>4</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AMU</Company>
  <LinksUpToDate>false</LinksUpToDate>
  <CharactersWithSpaces>11367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MOREL SENATORE Audrey</dc:creator>
  <cp:keywords/>
  <dc:description/>
  <cp:lastModifiedBy>CHABANON Noemie</cp:lastModifiedBy>
  <cp:revision>2</cp:revision>
  <dcterms:created xsi:type="dcterms:W3CDTF">2023-09-06T09:16:00Z</dcterms:created>
  <dcterms:modified xsi:type="dcterms:W3CDTF">2023-09-06T09:16:00Z</dcterms:modified>
</cp:coreProperties>
</file>